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kern w:val="2"/>
          <w:sz w:val="36"/>
          <w:szCs w:val="36"/>
          <w:lang w:val="en-US" w:eastAsia="zh-CN" w:bidi="ar-SA"/>
        </w:rPr>
      </w:pPr>
      <w:bookmarkStart w:id="0" w:name="_GoBack"/>
      <w:bookmarkEnd w:id="0"/>
      <w:r>
        <w:rPr>
          <w:rFonts w:hint="default" w:ascii="黑体" w:hAnsi="黑体" w:eastAsia="黑体" w:cs="黑体"/>
          <w:b w:val="0"/>
          <w:kern w:val="2"/>
          <w:sz w:val="36"/>
          <w:szCs w:val="36"/>
          <w:lang w:val="en-US" w:eastAsia="zh-CN" w:bidi="ar-SA"/>
        </w:rPr>
        <w:t>关于《铁路道岔设备生产企业审批实施细则》等4项细则的修订说明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仿宋" w:hAnsi="仿宋" w:eastAsia="仿宋" w:cs="仿宋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仿宋_GB2312" w:eastAsia="仿宋_GB2312"/>
          <w:b w:val="0"/>
          <w:bCs w:val="0"/>
          <w:sz w:val="32"/>
          <w:szCs w:val="32"/>
        </w:rPr>
        <w:t>依据《铁路安全管理条例》（国务院令第639号）和《铁路运输基础设备生产企业审批办法》（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交通运输部令2013年第21号</w:t>
      </w:r>
      <w:r>
        <w:rPr>
          <w:rFonts w:hint="default" w:ascii="仿宋_GB2312" w:eastAsia="仿宋_GB2312"/>
          <w:b w:val="0"/>
          <w:bCs w:val="0"/>
          <w:sz w:val="32"/>
          <w:szCs w:val="32"/>
        </w:rPr>
        <w:t>，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交通运输部令20</w:t>
      </w:r>
      <w:r>
        <w:rPr>
          <w:rFonts w:hint="default" w:ascii="仿宋_GB2312" w:eastAsia="仿宋_GB2312"/>
          <w:b w:val="0"/>
          <w:bCs w:val="0"/>
          <w:sz w:val="32"/>
          <w:szCs w:val="32"/>
        </w:rPr>
        <w:t>21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年第</w:t>
      </w:r>
      <w:r>
        <w:rPr>
          <w:rFonts w:hint="default" w:ascii="仿宋_GB2312" w:eastAsia="仿宋_GB2312"/>
          <w:b w:val="0"/>
          <w:bCs w:val="0"/>
          <w:sz w:val="32"/>
          <w:szCs w:val="32"/>
        </w:rPr>
        <w:t>32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号</w:t>
      </w:r>
      <w:r>
        <w:rPr>
          <w:rFonts w:hint="default" w:ascii="仿宋_GB2312" w:eastAsia="仿宋_GB2312"/>
          <w:b w:val="0"/>
          <w:bCs w:val="0"/>
          <w:sz w:val="32"/>
          <w:szCs w:val="32"/>
        </w:rPr>
        <w:t>修改），</w:t>
      </w:r>
      <w:r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  <w:t>国家铁路局</w:t>
      </w:r>
      <w:r>
        <w:rPr>
          <w:rFonts w:hint="default" w:ascii="仿宋_GB2312" w:eastAsia="仿宋_GB2312"/>
          <w:b w:val="0"/>
          <w:bCs w:val="0"/>
          <w:color w:val="auto"/>
          <w:sz w:val="32"/>
          <w:szCs w:val="32"/>
          <w:highlight w:val="none"/>
        </w:rPr>
        <w:t>在《铁路运输基础设备生产企业审批实施细则》（国铁设备监规〔2025〕14号）的基础上，修订形成了铁路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  <w:lang w:eastAsia="zh-CN"/>
        </w:rPr>
        <w:t>道岔、</w:t>
      </w:r>
      <w:r>
        <w:rPr>
          <w:rFonts w:hint="default" w:ascii="仿宋_GB2312" w:eastAsia="仿宋_GB2312"/>
          <w:b w:val="0"/>
          <w:bCs w:val="0"/>
          <w:color w:val="auto"/>
          <w:sz w:val="32"/>
          <w:szCs w:val="32"/>
          <w:highlight w:val="none"/>
        </w:rPr>
        <w:t>通信、信号、牵引供电等4</w:t>
      </w:r>
      <w:r>
        <w:rPr>
          <w:rFonts w:hint="default" w:ascii="仿宋_GB2312" w:eastAsia="仿宋_GB2312"/>
          <w:b w:val="0"/>
          <w:bCs w:val="0"/>
          <w:color w:val="auto"/>
          <w:sz w:val="32"/>
          <w:szCs w:val="32"/>
          <w:highlight w:val="none"/>
          <w:lang w:eastAsia="zh-CN"/>
        </w:rPr>
        <w:t>项</w:t>
      </w:r>
      <w:r>
        <w:rPr>
          <w:rFonts w:hint="default" w:ascii="仿宋_GB2312" w:eastAsia="仿宋_GB2312"/>
          <w:b w:val="0"/>
          <w:bCs w:val="0"/>
          <w:color w:val="auto"/>
          <w:sz w:val="32"/>
          <w:szCs w:val="32"/>
          <w:highlight w:val="none"/>
        </w:rPr>
        <w:t>基础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</w:rPr>
        <w:t>设备生产企业审批实施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  <w:lang w:eastAsia="zh-CN"/>
        </w:rPr>
        <w:t>细则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，</w:t>
      </w:r>
      <w:r>
        <w:rPr>
          <w:rFonts w:hint="eastAsia" w:ascii="仿宋" w:hAnsi="仿宋" w:cs="仿宋"/>
          <w:kern w:val="2"/>
          <w:sz w:val="32"/>
          <w:szCs w:val="32"/>
          <w:lang w:val="en-US" w:eastAsia="zh-CN" w:bidi="ar-SA"/>
        </w:rPr>
        <w:t>修订</w:t>
      </w:r>
      <w:r>
        <w:rPr>
          <w:rFonts w:hint="default" w:ascii="仿宋" w:hAnsi="仿宋" w:cs="仿宋"/>
          <w:kern w:val="2"/>
          <w:sz w:val="32"/>
          <w:szCs w:val="32"/>
          <w:lang w:eastAsia="zh-CN" w:bidi="ar-SA"/>
        </w:rPr>
        <w:t>的主要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内</w:t>
      </w:r>
      <w:r>
        <w:rPr>
          <w:rFonts w:hint="default" w:ascii="仿宋" w:hAnsi="仿宋" w:eastAsia="仿宋" w:cs="仿宋"/>
          <w:kern w:val="2"/>
          <w:sz w:val="32"/>
          <w:szCs w:val="32"/>
          <w:highlight w:val="none"/>
          <w:lang w:val="en-US" w:eastAsia="zh-CN" w:bidi="ar-SA"/>
        </w:rPr>
        <w:t>容如下</w:t>
      </w:r>
      <w:r>
        <w:rPr>
          <w:rFonts w:hint="default" w:ascii="仿宋" w:hAnsi="仿宋" w:cs="仿宋"/>
          <w:kern w:val="2"/>
          <w:sz w:val="32"/>
          <w:szCs w:val="32"/>
          <w:highlight w:val="none"/>
          <w:lang w:eastAsia="zh-CN" w:bidi="ar-SA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eastAsia" w:ascii="楷体" w:hAnsi="楷体" w:eastAsia="楷体"/>
          <w:b w:val="0"/>
          <w:bCs w:val="0"/>
          <w:sz w:val="32"/>
          <w:szCs w:val="32"/>
          <w:highlight w:val="none"/>
          <w:lang w:val="en-US" w:eastAsia="zh-CN"/>
        </w:rPr>
        <w:t>1.形成道岔、通信、信号、牵引供电4</w:t>
      </w:r>
      <w:r>
        <w:rPr>
          <w:rFonts w:hint="default" w:ascii="楷体" w:hAnsi="楷体" w:eastAsia="楷体"/>
          <w:b w:val="0"/>
          <w:bCs w:val="0"/>
          <w:sz w:val="32"/>
          <w:szCs w:val="32"/>
          <w:highlight w:val="none"/>
          <w:lang w:eastAsia="zh-CN"/>
        </w:rPr>
        <w:t>项</w:t>
      </w:r>
      <w:r>
        <w:rPr>
          <w:rFonts w:hint="eastAsia" w:ascii="楷体" w:hAnsi="楷体" w:eastAsia="楷体"/>
          <w:b w:val="0"/>
          <w:bCs w:val="0"/>
          <w:sz w:val="32"/>
          <w:szCs w:val="32"/>
          <w:highlight w:val="none"/>
          <w:lang w:val="en-US" w:eastAsia="zh-CN"/>
        </w:rPr>
        <w:t>专业细则</w:t>
      </w:r>
      <w:r>
        <w:rPr>
          <w:rFonts w:hint="default" w:ascii="楷体" w:hAnsi="楷体" w:eastAsia="楷体"/>
          <w:b w:val="0"/>
          <w:bCs w:val="0"/>
          <w:sz w:val="32"/>
          <w:szCs w:val="32"/>
          <w:highlight w:val="none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按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eastAsia="zh-CN" w:bidi="ar"/>
        </w:rPr>
        <w:t>专业</w:t>
      </w:r>
      <w:r>
        <w:rPr>
          <w:rFonts w:hint="default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eastAsia="zh-CN" w:bidi="ar"/>
        </w:rPr>
        <w:t>修订形成4项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eastAsia="zh-CN" w:bidi="ar"/>
        </w:rPr>
        <w:t>细则并</w:t>
      </w:r>
      <w:r>
        <w:rPr>
          <w:rFonts w:hint="default" w:ascii="仿宋_GB2312" w:eastAsia="仿宋_GB2312"/>
          <w:b w:val="0"/>
          <w:bCs w:val="0"/>
          <w:sz w:val="32"/>
          <w:szCs w:val="32"/>
          <w:highlight w:val="none"/>
        </w:rPr>
        <w:t>增加</w:t>
      </w:r>
      <w:r>
        <w:rPr>
          <w:rFonts w:hint="eastAsia" w:ascii="仿宋_GB2312" w:eastAsia="仿宋_GB2312"/>
          <w:b w:val="0"/>
          <w:bCs w:val="0"/>
          <w:sz w:val="32"/>
          <w:szCs w:val="32"/>
          <w:highlight w:val="none"/>
          <w:lang w:eastAsia="zh-CN"/>
        </w:rPr>
        <w:t>了</w:t>
      </w:r>
      <w:r>
        <w:rPr>
          <w:rFonts w:hint="default" w:ascii="仿宋_GB2312" w:eastAsia="仿宋_GB2312"/>
          <w:b w:val="0"/>
          <w:bCs w:val="0"/>
          <w:sz w:val="32"/>
          <w:szCs w:val="32"/>
          <w:highlight w:val="none"/>
        </w:rPr>
        <w:t>专业</w:t>
      </w:r>
      <w:r>
        <w:rPr>
          <w:rFonts w:hint="eastAsia" w:ascii="仿宋_GB2312" w:eastAsia="仿宋_GB2312"/>
          <w:b w:val="0"/>
          <w:bCs w:val="0"/>
          <w:sz w:val="32"/>
          <w:szCs w:val="32"/>
          <w:highlight w:val="none"/>
          <w:lang w:eastAsia="zh-CN"/>
        </w:rPr>
        <w:t>要求，</w:t>
      </w:r>
      <w:r>
        <w:rPr>
          <w:rFonts w:hint="default" w:ascii="仿宋_GB2312" w:eastAsia="仿宋_GB2312"/>
          <w:b w:val="0"/>
          <w:bCs w:val="0"/>
          <w:sz w:val="32"/>
          <w:szCs w:val="32"/>
          <w:highlight w:val="none"/>
        </w:rPr>
        <w:t>道岔专业</w:t>
      </w:r>
      <w:r>
        <w:rPr>
          <w:rFonts w:hint="eastAsia" w:ascii="仿宋_GB2312" w:eastAsia="仿宋_GB2312"/>
          <w:b w:val="0"/>
          <w:bCs w:val="0"/>
          <w:sz w:val="32"/>
          <w:szCs w:val="32"/>
          <w:highlight w:val="none"/>
          <w:lang w:eastAsia="zh-CN"/>
        </w:rPr>
        <w:t>增加设计图纸、</w:t>
      </w:r>
      <w:r>
        <w:rPr>
          <w:rFonts w:hint="default" w:ascii="仿宋_GB2312" w:eastAsia="仿宋_GB2312"/>
          <w:b w:val="0"/>
          <w:bCs w:val="0"/>
          <w:sz w:val="32"/>
          <w:szCs w:val="32"/>
          <w:highlight w:val="none"/>
        </w:rPr>
        <w:t>通信专业</w:t>
      </w:r>
      <w:r>
        <w:rPr>
          <w:rFonts w:hint="eastAsia" w:ascii="仿宋_GB2312" w:eastAsia="仿宋_GB2312"/>
          <w:b w:val="0"/>
          <w:bCs w:val="0"/>
          <w:sz w:val="32"/>
          <w:szCs w:val="32"/>
          <w:highlight w:val="none"/>
          <w:lang w:eastAsia="zh-CN"/>
        </w:rPr>
        <w:t>增加</w:t>
      </w:r>
      <w:r>
        <w:rPr>
          <w:rFonts w:hint="default" w:ascii="仿宋_GB2312" w:eastAsia="仿宋_GB2312"/>
          <w:b w:val="0"/>
          <w:bCs w:val="0"/>
          <w:sz w:val="32"/>
          <w:szCs w:val="32"/>
          <w:highlight w:val="none"/>
        </w:rPr>
        <w:t>无线电发射模块型号核准证</w:t>
      </w:r>
      <w:r>
        <w:rPr>
          <w:rFonts w:hint="eastAsia" w:ascii="仿宋_GB2312" w:eastAsia="仿宋_GB2312"/>
          <w:b w:val="0"/>
          <w:bCs w:val="0"/>
          <w:sz w:val="32"/>
          <w:szCs w:val="32"/>
          <w:highlight w:val="none"/>
          <w:lang w:eastAsia="zh-CN"/>
        </w:rPr>
        <w:t>、</w:t>
      </w:r>
      <w:r>
        <w:rPr>
          <w:rFonts w:hint="default" w:ascii="仿宋_GB2312" w:eastAsia="仿宋_GB2312"/>
          <w:b w:val="0"/>
          <w:bCs w:val="0"/>
          <w:sz w:val="32"/>
          <w:szCs w:val="32"/>
          <w:highlight w:val="none"/>
        </w:rPr>
        <w:t>信号专业</w:t>
      </w:r>
      <w:r>
        <w:rPr>
          <w:rFonts w:hint="eastAsia" w:ascii="仿宋_GB2312" w:eastAsia="仿宋_GB2312"/>
          <w:b w:val="0"/>
          <w:bCs w:val="0"/>
          <w:sz w:val="32"/>
          <w:szCs w:val="32"/>
          <w:highlight w:val="none"/>
          <w:lang w:eastAsia="zh-CN"/>
        </w:rPr>
        <w:t>增加</w:t>
      </w:r>
      <w:r>
        <w:rPr>
          <w:rFonts w:hint="default" w:ascii="仿宋_GB2312" w:eastAsia="仿宋_GB2312"/>
          <w:b w:val="0"/>
          <w:bCs w:val="0"/>
          <w:sz w:val="32"/>
          <w:szCs w:val="32"/>
          <w:highlight w:val="none"/>
        </w:rPr>
        <w:t>硬件授权生产</w:t>
      </w:r>
      <w:r>
        <w:rPr>
          <w:rFonts w:hint="eastAsia" w:ascii="仿宋_GB2312" w:eastAsia="仿宋_GB2312"/>
          <w:b w:val="0"/>
          <w:bCs w:val="0"/>
          <w:sz w:val="32"/>
          <w:szCs w:val="32"/>
          <w:highlight w:val="none"/>
          <w:lang w:eastAsia="zh-CN"/>
        </w:rPr>
        <w:t>、牵引供电</w:t>
      </w:r>
      <w:r>
        <w:rPr>
          <w:rFonts w:hint="default" w:ascii="仿宋_GB2312" w:eastAsia="仿宋_GB2312"/>
          <w:b w:val="0"/>
          <w:bCs w:val="0"/>
          <w:sz w:val="32"/>
          <w:szCs w:val="32"/>
          <w:highlight w:val="none"/>
          <w:lang w:eastAsia="zh-CN"/>
        </w:rPr>
        <w:t>专业</w:t>
      </w:r>
      <w:r>
        <w:rPr>
          <w:rFonts w:hint="eastAsia" w:ascii="仿宋_GB2312" w:eastAsia="仿宋_GB2312"/>
          <w:b w:val="0"/>
          <w:bCs w:val="0"/>
          <w:sz w:val="32"/>
          <w:szCs w:val="32"/>
          <w:highlight w:val="none"/>
          <w:lang w:eastAsia="zh-CN"/>
        </w:rPr>
        <w:t>增加首次生产试用考核</w:t>
      </w:r>
      <w:r>
        <w:rPr>
          <w:rFonts w:hint="default" w:ascii="仿宋_GB2312" w:eastAsia="仿宋_GB2312"/>
          <w:b w:val="0"/>
          <w:bCs w:val="0"/>
          <w:sz w:val="32"/>
          <w:szCs w:val="32"/>
          <w:highlight w:val="none"/>
        </w:rPr>
        <w:t>等</w:t>
      </w:r>
      <w:r>
        <w:rPr>
          <w:rFonts w:hint="eastAsia" w:ascii="仿宋_GB2312" w:eastAsia="仿宋_GB2312"/>
          <w:b w:val="0"/>
          <w:bCs w:val="0"/>
          <w:sz w:val="32"/>
          <w:szCs w:val="32"/>
          <w:highlight w:val="none"/>
          <w:lang w:eastAsia="zh-CN"/>
        </w:rPr>
        <w:t>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/>
          <w:b w:val="0"/>
          <w:bCs w:val="0"/>
          <w:sz w:val="32"/>
          <w:szCs w:val="32"/>
          <w:highlight w:val="none"/>
          <w:lang w:val="en-US" w:eastAsia="zh-CN"/>
        </w:rPr>
        <w:t>2.优化补强产品质量保证体系和安全管理制度审查要求。</w:t>
      </w:r>
      <w:r>
        <w:rPr>
          <w:rFonts w:hint="eastAsia" w:ascii="仿宋_GB2312" w:eastAsia="仿宋_GB2312"/>
          <w:b w:val="0"/>
          <w:bCs w:val="0"/>
          <w:sz w:val="32"/>
          <w:szCs w:val="32"/>
          <w:highlight w:val="none"/>
          <w:lang w:val="en-US" w:eastAsia="zh-CN"/>
        </w:rPr>
        <w:t>增加了检测设备管理、</w:t>
      </w:r>
      <w:r>
        <w:rPr>
          <w:rFonts w:hint="default" w:ascii="仿宋_GB2312" w:eastAsia="仿宋_GB2312"/>
          <w:b w:val="0"/>
          <w:bCs w:val="0"/>
          <w:sz w:val="32"/>
          <w:szCs w:val="32"/>
          <w:highlight w:val="none"/>
          <w:lang w:eastAsia="zh-CN"/>
        </w:rPr>
        <w:t>产品</w:t>
      </w:r>
      <w:r>
        <w:rPr>
          <w:rFonts w:hint="eastAsia" w:ascii="仿宋_GB2312" w:eastAsia="仿宋_GB2312"/>
          <w:b w:val="0"/>
          <w:bCs w:val="0"/>
          <w:sz w:val="32"/>
          <w:szCs w:val="32"/>
          <w:highlight w:val="none"/>
          <w:lang w:val="en-US" w:eastAsia="zh-CN"/>
        </w:rPr>
        <w:t>设计开发、产品及包装标识等要求，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  <w:lang w:eastAsia="zh-CN"/>
        </w:rPr>
        <w:t>将委外加工、原材料采购验收等纳入关键项管理。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/>
          <w:b w:val="0"/>
          <w:bCs w:val="0"/>
          <w:sz w:val="32"/>
          <w:szCs w:val="32"/>
          <w:highlight w:val="none"/>
          <w:lang w:val="en-US" w:eastAsia="zh-CN"/>
        </w:rPr>
        <w:t>3.细化</w:t>
      </w:r>
      <w:r>
        <w:rPr>
          <w:rFonts w:hint="default" w:ascii="楷体" w:hAnsi="楷体" w:eastAsia="楷体"/>
          <w:b w:val="0"/>
          <w:bCs w:val="0"/>
          <w:sz w:val="32"/>
          <w:szCs w:val="32"/>
          <w:highlight w:val="none"/>
          <w:lang w:eastAsia="zh-CN"/>
        </w:rPr>
        <w:t>对</w:t>
      </w:r>
      <w:r>
        <w:rPr>
          <w:rFonts w:hint="eastAsia" w:ascii="楷体" w:hAnsi="楷体" w:eastAsia="楷体"/>
          <w:b w:val="0"/>
          <w:bCs w:val="0"/>
          <w:sz w:val="32"/>
          <w:szCs w:val="32"/>
          <w:highlight w:val="none"/>
          <w:lang w:val="en-US" w:eastAsia="zh-CN"/>
        </w:rPr>
        <w:t>许可</w:t>
      </w:r>
      <w:r>
        <w:rPr>
          <w:rFonts w:hint="default" w:ascii="楷体" w:hAnsi="楷体" w:eastAsia="楷体"/>
          <w:b w:val="0"/>
          <w:bCs w:val="0"/>
          <w:sz w:val="32"/>
          <w:szCs w:val="32"/>
          <w:highlight w:val="none"/>
          <w:lang w:eastAsia="zh-CN"/>
        </w:rPr>
        <w:t>企业</w:t>
      </w:r>
      <w:r>
        <w:rPr>
          <w:rFonts w:hint="eastAsia" w:ascii="楷体" w:hAnsi="楷体" w:eastAsia="楷体"/>
          <w:b w:val="0"/>
          <w:bCs w:val="0"/>
          <w:sz w:val="32"/>
          <w:szCs w:val="32"/>
          <w:highlight w:val="none"/>
          <w:lang w:val="en-US" w:eastAsia="zh-CN"/>
        </w:rPr>
        <w:t>产品试用考核要求。</w:t>
      </w:r>
      <w:r>
        <w:rPr>
          <w:rFonts w:hint="eastAsia" w:ascii="仿宋_GB2312" w:eastAsia="仿宋_GB2312"/>
          <w:b w:val="0"/>
          <w:bCs w:val="0"/>
          <w:sz w:val="32"/>
          <w:szCs w:val="32"/>
          <w:highlight w:val="none"/>
          <w:lang w:val="en-US" w:eastAsia="zh-CN"/>
        </w:rPr>
        <w:t>增加新研发产品立项备案、试用考核等方面的审查要求。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/>
          <w:b w:val="0"/>
          <w:bCs w:val="0"/>
          <w:sz w:val="32"/>
          <w:szCs w:val="32"/>
          <w:highlight w:val="none"/>
          <w:lang w:val="en-US" w:eastAsia="zh-CN"/>
        </w:rPr>
        <w:t>4.明确符合性材料提交要求。</w:t>
      </w:r>
      <w:r>
        <w:rPr>
          <w:rFonts w:hint="default" w:ascii="仿宋_GB2312" w:eastAsia="仿宋_GB2312"/>
          <w:b w:val="0"/>
          <w:bCs w:val="0"/>
          <w:sz w:val="32"/>
          <w:szCs w:val="32"/>
          <w:highlight w:val="none"/>
          <w:lang w:val="en-US" w:eastAsia="zh-CN"/>
        </w:rPr>
        <w:t>增加提供</w:t>
      </w:r>
      <w:r>
        <w:rPr>
          <w:rFonts w:hint="default" w:ascii="仿宋_GB2312" w:eastAsia="仿宋_GB2312"/>
          <w:b w:val="0"/>
          <w:bCs w:val="0"/>
          <w:sz w:val="32"/>
          <w:szCs w:val="32"/>
          <w:highlight w:val="none"/>
          <w:lang w:eastAsia="zh-CN"/>
        </w:rPr>
        <w:t>证明</w:t>
      </w:r>
      <w:r>
        <w:rPr>
          <w:rFonts w:hint="default" w:ascii="仿宋_GB2312" w:eastAsia="仿宋_GB2312"/>
          <w:b w:val="0"/>
          <w:bCs w:val="0"/>
          <w:sz w:val="32"/>
          <w:szCs w:val="32"/>
          <w:highlight w:val="none"/>
          <w:lang w:val="en-US" w:eastAsia="zh-CN"/>
        </w:rPr>
        <w:t>质量保证体系有效运转、产品运用质量符合安全要求、产品质量符合标准要求的</w:t>
      </w:r>
      <w:r>
        <w:rPr>
          <w:rFonts w:hint="default" w:ascii="仿宋_GB2312" w:eastAsia="仿宋_GB2312"/>
          <w:b w:val="0"/>
          <w:bCs w:val="0"/>
          <w:sz w:val="32"/>
          <w:szCs w:val="32"/>
          <w:highlight w:val="none"/>
          <w:lang w:eastAsia="zh-CN"/>
        </w:rPr>
        <w:t>相关</w:t>
      </w:r>
      <w:r>
        <w:rPr>
          <w:rFonts w:hint="default" w:ascii="仿宋_GB2312" w:eastAsia="仿宋_GB2312"/>
          <w:b w:val="0"/>
          <w:bCs w:val="0"/>
          <w:sz w:val="32"/>
          <w:szCs w:val="32"/>
          <w:highlight w:val="none"/>
          <w:lang w:val="en-US" w:eastAsia="zh-CN"/>
        </w:rPr>
        <w:t>材料</w:t>
      </w:r>
      <w:r>
        <w:rPr>
          <w:rFonts w:hint="eastAsia" w:ascii="仿宋_GB2312" w:eastAsia="仿宋_GB2312"/>
          <w:b w:val="0"/>
          <w:bCs w:val="0"/>
          <w:sz w:val="32"/>
          <w:szCs w:val="32"/>
          <w:highlight w:val="none"/>
          <w:lang w:val="en-US" w:eastAsia="zh-CN"/>
        </w:rPr>
        <w:t>。</w:t>
      </w:r>
    </w:p>
    <w:p>
      <w:pPr>
        <w:spacing w:line="560" w:lineRule="exact"/>
        <w:ind w:firstLine="640" w:firstLineChars="200"/>
        <w:rPr>
          <w:lang w:val="en-US" w:eastAsia="zh-CN"/>
        </w:rPr>
      </w:pPr>
      <w:r>
        <w:rPr>
          <w:rFonts w:hint="default" w:ascii="楷体" w:hAnsi="楷体" w:eastAsia="楷体"/>
          <w:b w:val="0"/>
          <w:bCs w:val="0"/>
          <w:sz w:val="32"/>
          <w:szCs w:val="32"/>
          <w:highlight w:val="none"/>
          <w:lang w:eastAsia="zh-CN"/>
        </w:rPr>
        <w:t>5</w:t>
      </w:r>
      <w:r>
        <w:rPr>
          <w:rFonts w:hint="eastAsia" w:ascii="楷体" w:hAnsi="楷体" w:eastAsia="楷体"/>
          <w:b w:val="0"/>
          <w:bCs w:val="0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楷体" w:hAnsi="楷体" w:eastAsia="楷体"/>
          <w:b w:val="0"/>
          <w:bCs w:val="0"/>
          <w:sz w:val="32"/>
          <w:szCs w:val="32"/>
          <w:highlight w:val="none"/>
          <w:lang w:eastAsia="zh-CN"/>
        </w:rPr>
        <w:t>对许可企业</w:t>
      </w:r>
      <w:r>
        <w:rPr>
          <w:rFonts w:hint="eastAsia" w:ascii="楷体" w:hAnsi="楷体" w:eastAsia="楷体"/>
          <w:b w:val="0"/>
          <w:bCs w:val="0"/>
          <w:sz w:val="32"/>
          <w:szCs w:val="32"/>
          <w:highlight w:val="none"/>
          <w:lang w:val="en-US" w:eastAsia="zh-CN"/>
        </w:rPr>
        <w:t>施行产品型号管理。</w:t>
      </w:r>
      <w:r>
        <w:rPr>
          <w:rFonts w:hint="eastAsia" w:ascii="仿宋_GB2312" w:eastAsia="仿宋_GB2312"/>
          <w:b w:val="0"/>
          <w:bCs w:val="0"/>
          <w:sz w:val="32"/>
          <w:szCs w:val="32"/>
          <w:highlight w:val="none"/>
          <w:lang w:val="en-US" w:eastAsia="zh-CN"/>
        </w:rPr>
        <w:t>增加在申请材料中明确产品型号的要求，明确在生产许可证中</w:t>
      </w:r>
      <w:r>
        <w:rPr>
          <w:rFonts w:hint="default" w:ascii="仿宋_GB2312" w:eastAsia="仿宋_GB2312"/>
          <w:b w:val="0"/>
          <w:bCs w:val="0"/>
          <w:sz w:val="32"/>
          <w:szCs w:val="32"/>
          <w:highlight w:val="none"/>
          <w:lang w:val="en-US" w:eastAsia="zh-CN"/>
        </w:rPr>
        <w:t>载明产品型号。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宋体"/>
    <w:panose1 w:val="02010600030101010101"/>
    <w:charset w:val="00"/>
    <w:family w:val="auto"/>
    <w:pitch w:val="default"/>
    <w:sig w:usb0="00000000" w:usb1="00000000" w:usb2="00000000" w:usb3="00000000" w:csb0="0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jc w:val="left"/>
      <w:rPr>
        <w:rFonts w:asciiTheme="minorHAnsi" w:hAnsiTheme="minorHAnsi" w:eastAsiaTheme="minorEastAsia" w:cstheme="minorBidi"/>
        <w:kern w:val="2"/>
        <w:sz w:val="18"/>
        <w:szCs w:val="24"/>
        <w:lang w:val="en-US" w:eastAsia="zh-CN" w:bidi="ar-S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t>- 7 -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BYAAABkcnMvUEsBAhQAFAAAAAgAh07iQLNJ&#10;WO7QAAAABQEAAA8AAAAAAAAAAQAgAAAAOAAAAGRycy9kb3ducmV2LnhtbFBLAQIUABQAAAAIAIdO&#10;4kAjyxTwFQIAABMEAAAOAAAAAAAAAAEAIAAAADU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t>- 7 -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5644233"/>
    <w:rsid w:val="06B079BA"/>
    <w:rsid w:val="0AB42781"/>
    <w:rsid w:val="0F716820"/>
    <w:rsid w:val="17CD14DE"/>
    <w:rsid w:val="192D4942"/>
    <w:rsid w:val="1E2A2E12"/>
    <w:rsid w:val="22A31EC2"/>
    <w:rsid w:val="23721DC1"/>
    <w:rsid w:val="247328A7"/>
    <w:rsid w:val="25AD140F"/>
    <w:rsid w:val="2AC50CA8"/>
    <w:rsid w:val="36305181"/>
    <w:rsid w:val="3A700B6C"/>
    <w:rsid w:val="3C723F06"/>
    <w:rsid w:val="3DF37A86"/>
    <w:rsid w:val="3FDCEF2F"/>
    <w:rsid w:val="3FEE4552"/>
    <w:rsid w:val="411B14B4"/>
    <w:rsid w:val="4502171B"/>
    <w:rsid w:val="460238FE"/>
    <w:rsid w:val="47735774"/>
    <w:rsid w:val="493571FA"/>
    <w:rsid w:val="4CDD20E1"/>
    <w:rsid w:val="4D0B14D5"/>
    <w:rsid w:val="4E0B12E2"/>
    <w:rsid w:val="4FBC8393"/>
    <w:rsid w:val="4FEF9330"/>
    <w:rsid w:val="56EF7BD4"/>
    <w:rsid w:val="5B715FA9"/>
    <w:rsid w:val="5E7C1D75"/>
    <w:rsid w:val="5EFF0C50"/>
    <w:rsid w:val="5F664C6E"/>
    <w:rsid w:val="65B8FB33"/>
    <w:rsid w:val="67F583FD"/>
    <w:rsid w:val="6B9F3A70"/>
    <w:rsid w:val="6D6B1766"/>
    <w:rsid w:val="6DC40215"/>
    <w:rsid w:val="6FBDE1C1"/>
    <w:rsid w:val="72C90612"/>
    <w:rsid w:val="73FEDE5C"/>
    <w:rsid w:val="742E0E4B"/>
    <w:rsid w:val="75304670"/>
    <w:rsid w:val="753FD98D"/>
    <w:rsid w:val="757E632C"/>
    <w:rsid w:val="79B6E915"/>
    <w:rsid w:val="7AFF45B1"/>
    <w:rsid w:val="7D7F1B9C"/>
    <w:rsid w:val="7EBD0783"/>
    <w:rsid w:val="7F3F9EBD"/>
    <w:rsid w:val="7F9CE3AB"/>
    <w:rsid w:val="7F9DAC0C"/>
    <w:rsid w:val="7FE62611"/>
    <w:rsid w:val="7FE957A8"/>
    <w:rsid w:val="7FFF3CB3"/>
    <w:rsid w:val="ADDFC9B0"/>
    <w:rsid w:val="B5F7D23F"/>
    <w:rsid w:val="D3E3C1CD"/>
    <w:rsid w:val="D6DB72D6"/>
    <w:rsid w:val="D75F1131"/>
    <w:rsid w:val="DEEDDB1C"/>
    <w:rsid w:val="DF6DA48C"/>
    <w:rsid w:val="EF6B3E8C"/>
    <w:rsid w:val="F2AF3719"/>
    <w:rsid w:val="F2FFE299"/>
    <w:rsid w:val="F3ED1E66"/>
    <w:rsid w:val="F4BC8173"/>
    <w:rsid w:val="FBDF0CC7"/>
    <w:rsid w:val="FDF9530D"/>
    <w:rsid w:val="FDFF7D0F"/>
    <w:rsid w:val="FEFFD21A"/>
    <w:rsid w:val="FFA7DE80"/>
    <w:rsid w:val="FFFCBB2E"/>
    <w:rsid w:val="FFFF1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" w:cstheme="minorBidi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widowControl w:val="0"/>
      <w:adjustRightInd w:val="0"/>
      <w:snapToGrid w:val="0"/>
      <w:spacing w:afterLines="0" w:afterAutospacing="0" w:line="560" w:lineRule="exact"/>
      <w:ind w:firstLine="880" w:firstLineChars="20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4">
    <w:name w:val="footer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5">
    <w:name w:val="Body Text First Indent 2"/>
    <w:qFormat/>
    <w:uiPriority w:val="0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8FAF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Office_10.1.0.7448_F1E327BC-269C-435d-A152-05C5408002CA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2014-11-02T12:08:00Z</dcterms:created>
  <dc:creator>admin</dc:creator>
  <cp:lastModifiedBy>田宝银</cp:lastModifiedBy>
  <cp:lastPrinted>2025-01-29T08:42:00Z</cp:lastPrinted>
  <dcterms:modified xsi:type="dcterms:W3CDTF">2025-09-28T14:27:58Z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2052-10.1.0.7448</vt:lpwstr>
  </property>
</Properties>
</file>