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A60E2">
      <w:pPr>
        <w:pStyle w:val="34"/>
        <w:framePr w:wrap="around"/>
        <w:rPr>
          <w:rFonts w:ascii="Times New Roman"/>
        </w:rPr>
      </w:pPr>
    </w:p>
    <w:p w14:paraId="0D73BBD4">
      <w:pPr>
        <w:pStyle w:val="34"/>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307F0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79AC9B57">
            <w:pPr>
              <w:pStyle w:val="34"/>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73F3EE95">
      <w:pPr>
        <w:pStyle w:val="35"/>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74823409">
      <w:pPr>
        <w:pStyle w:val="83"/>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677CBF70">
      <w:pPr>
        <w:pStyle w:val="37"/>
        <w:framePr w:wrap="around"/>
        <w:rPr>
          <w:rFonts w:hint="eastAsia"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13535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3B4D8A61">
            <w:pPr>
              <w:pStyle w:val="38"/>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32C292EA">
      <w:pPr>
        <w:pStyle w:val="37"/>
        <w:framePr w:wrap="around"/>
        <w:rPr>
          <w:rFonts w:ascii="Times New Roman"/>
        </w:rPr>
      </w:pPr>
    </w:p>
    <w:p w14:paraId="25DF9092">
      <w:pPr>
        <w:pStyle w:val="44"/>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4B179D38">
      <w:pPr>
        <w:pStyle w:val="46"/>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5D99C3E0">
      <w:pPr>
        <w:pStyle w:val="84"/>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5"/>
          <w:rFonts w:ascii="Times New Roman"/>
        </w:rPr>
        <w:t>发布</w:t>
      </w:r>
    </w:p>
    <w:p w14:paraId="2F04889B">
      <w:pPr>
        <w:pStyle w:val="39"/>
        <w:framePr w:h="7701" w:hRule="exact" w:wrap="around" w:x="1441" w:y="6395"/>
        <w:adjustRightInd w:val="0"/>
        <w:snapToGrid w:val="0"/>
        <w:spacing w:line="240" w:lineRule="auto"/>
        <w:rPr>
          <w:rFonts w:ascii="Times New Roman"/>
          <w:color w:val="000000" w:themeColor="text1"/>
          <w14:textFill>
            <w14:solidFill>
              <w14:schemeClr w14:val="tx1"/>
            </w14:solidFill>
          </w14:textFill>
        </w:rPr>
      </w:pPr>
      <w:r>
        <w:rPr>
          <w:rFonts w:hint="eastAsia" w:ascii="Times New Roman"/>
          <w:color w:val="000000" w:themeColor="text1"/>
          <w14:textFill>
            <w14:solidFill>
              <w14:schemeClr w14:val="tx1"/>
            </w14:solidFill>
          </w14:textFill>
        </w:rPr>
        <w:t>市域(郊)铁路列控系统CTCS2+ATO车载设备</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5FD73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759B55EC">
            <w:pPr>
              <w:pStyle w:val="43"/>
              <w:framePr w:wrap="around" w:x="1441" w:y="6395"/>
              <w:rPr>
                <w:color w:val="000000" w:themeColor="text1"/>
                <w14:textFill>
                  <w14:solidFill>
                    <w14:schemeClr w14:val="tx1"/>
                  </w14:solidFill>
                </w14:textFill>
              </w:rPr>
            </w:pPr>
            <w:r>
              <w:rPr>
                <w:rFonts w:hint="eastAsia"/>
                <w:color w:val="000000" w:themeColor="text1"/>
                <w14:textFill>
                  <w14:solidFill>
                    <w14:schemeClr w14:val="tx1"/>
                  </w14:solidFill>
                </w14:textFill>
              </w:rPr>
              <w:t>CTCS2+ATO onboard train control systems of suburban</w:t>
            </w:r>
          </w:p>
          <w:p w14:paraId="5422D0A2">
            <w:pPr>
              <w:pStyle w:val="43"/>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3298825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45pt;margin-top:259.7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50CC78F7">
            <w:pPr>
              <w:pStyle w:val="42"/>
              <w:framePr w:wrap="around" w:x="1441" w:y="6395"/>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rPr>
                <w:color w:val="000000" w:themeColor="text1"/>
                <w14:textFill>
                  <w14:solidFill>
                    <w14:schemeClr w14:val="tx1"/>
                  </w14:solidFill>
                </w14:textFill>
              </w:rPr>
              <w:instrText xml:space="preserve"> </w:instrText>
            </w:r>
            <w:bookmarkStart w:id="8" w:name="LB"/>
            <w:r>
              <w:rPr>
                <w:color w:val="000000" w:themeColor="text1"/>
                <w14:textFill>
                  <w14:solidFill>
                    <w14:schemeClr w14:val="tx1"/>
                  </w14:solidFill>
                </w14:textFill>
              </w:rPr>
              <w:instrText xml:space="preserve">FORMDROPDOWN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end"/>
            </w:r>
            <w:bookmarkEnd w:id="8"/>
            <w:r>
              <w:rPr>
                <w:color w:val="000000" w:themeColor="text1"/>
                <w14:textFill>
                  <w14:solidFill>
                    <w14:schemeClr w14:val="tx1"/>
                  </w14:solidFill>
                </w14:textFill>
              </w:rP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w:rPr>
                <w:color w:val="000000" w:themeColor="text1"/>
                <w14:textFill>
                  <w14:solidFill>
                    <w14:schemeClr w14:val="tx1"/>
                  </w14:solidFill>
                </w14:textFill>
              </w:rP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55E69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76537632">
            <w:pPr>
              <w:pStyle w:val="43"/>
              <w:framePr w:wrap="around" w:x="1441" w:y="6395"/>
            </w:pPr>
          </w:p>
        </w:tc>
        <w:tc>
          <w:tcPr>
            <w:tcW w:w="9855" w:type="dxa"/>
            <w:tcBorders>
              <w:top w:val="nil"/>
              <w:left w:val="nil"/>
              <w:bottom w:val="nil"/>
              <w:right w:val="nil"/>
            </w:tcBorders>
          </w:tcPr>
          <w:p w14:paraId="6BF6BB7F">
            <w:pPr>
              <w:pStyle w:val="43"/>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55C4DA02">
            <w:pPr>
              <w:pStyle w:val="43"/>
              <w:framePr w:wrap="around" w:x="1441" w:y="6395"/>
            </w:pPr>
          </w:p>
          <w:p w14:paraId="6FA194B9">
            <w:pPr>
              <w:pStyle w:val="43"/>
              <w:framePr w:wrap="around" w:x="1441" w:y="6395"/>
            </w:pPr>
          </w:p>
        </w:tc>
      </w:tr>
    </w:tbl>
    <w:p w14:paraId="51283484">
      <w:pPr>
        <w:pStyle w:val="49"/>
        <w:jc w:val="both"/>
        <w:outlineLvl w:val="9"/>
        <w:rPr>
          <w:rFonts w:hint="eastAsia"/>
        </w:rPr>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10" w:name="_Toc154136997"/>
      <w:bookmarkStart w:id="11" w:name="_Toc22633"/>
    </w:p>
    <w:p w14:paraId="1482CD15">
      <w:pPr>
        <w:pStyle w:val="50"/>
      </w:pPr>
      <w:bookmarkStart w:id="12" w:name="_Toc24182"/>
      <w:bookmarkStart w:id="13" w:name="_Toc165968529"/>
      <w:bookmarkStart w:id="14" w:name="_Toc190272411"/>
      <w:bookmarkStart w:id="15" w:name="_Toc192439637"/>
      <w:r>
        <w:t>目</w:t>
      </w:r>
      <w:r>
        <w:rPr>
          <w:rFonts w:eastAsia="MS Mincho"/>
        </w:rPr>
        <w:t>  </w:t>
      </w:r>
      <w:r>
        <w:t>次</w:t>
      </w:r>
      <w:bookmarkEnd w:id="10"/>
      <w:bookmarkEnd w:id="11"/>
      <w:bookmarkEnd w:id="12"/>
      <w:bookmarkEnd w:id="13"/>
      <w:bookmarkEnd w:id="14"/>
      <w:bookmarkEnd w:id="15"/>
      <w:bookmarkStart w:id="16" w:name="_Toc26147"/>
      <w:bookmarkStart w:id="17" w:name="_Toc165968530"/>
      <w:bookmarkStart w:id="18" w:name="_Toc153544671"/>
      <w:bookmarkStart w:id="19" w:name="_Toc153543592"/>
      <w:bookmarkStart w:id="20" w:name="_Toc946"/>
    </w:p>
    <w:sdt>
      <w:sdtPr>
        <w:rPr>
          <w:rFonts w:ascii="Times New Roman" w:hAnsi="Times New Roman"/>
          <w:kern w:val="0"/>
          <w:sz w:val="21"/>
          <w:szCs w:val="20"/>
        </w:rPr>
        <w:id w:val="147479671"/>
        <w15:color w:val="DBDBDB"/>
        <w:docPartObj>
          <w:docPartGallery w:val="Table of Contents"/>
          <w:docPartUnique/>
        </w:docPartObj>
      </w:sdtPr>
      <w:sdtEndPr>
        <w:rPr>
          <w:rFonts w:ascii="Times New Roman" w:hAnsi="Times New Roman"/>
          <w:b/>
          <w:kern w:val="0"/>
          <w:sz w:val="21"/>
          <w:szCs w:val="20"/>
        </w:rPr>
      </w:sdtEndPr>
      <w:sdtContent>
        <w:p w14:paraId="629578A2">
          <w:pPr>
            <w:spacing w:after="0" w:line="240" w:lineRule="auto"/>
            <w:rPr>
              <w:rFonts w:hint="eastAsia"/>
            </w:rPr>
          </w:pPr>
        </w:p>
        <w:p w14:paraId="453D03EE">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30"/>
              <w:rFonts w:hint="eastAsia"/>
            </w:rPr>
            <w:t>前</w:t>
          </w:r>
          <w:r>
            <w:rPr>
              <w:rStyle w:val="30"/>
            </w:rPr>
            <w:t>  </w:t>
          </w:r>
          <w:r>
            <w:rPr>
              <w:rStyle w:val="30"/>
              <w:rFonts w:hint="eastAsia"/>
            </w:rPr>
            <w:t>言</w:t>
          </w:r>
          <w:r>
            <w:rPr>
              <w:rStyle w:val="30"/>
            </w:rPr>
            <w:t>………………………………………………………………………………………………………</w:t>
          </w:r>
          <w:r>
            <w:rPr>
              <w:rStyle w:val="30"/>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470696E4">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30"/>
              <w:rFonts w:hint="eastAsia"/>
            </w:rPr>
            <w:t>1 范围</w:t>
          </w:r>
          <w:r>
            <w:rPr>
              <w:rStyle w:val="30"/>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4D2E6B8">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30"/>
              <w:rFonts w:hint="eastAsia"/>
            </w:rPr>
            <w:t>2 规范性引用文件</w:t>
          </w:r>
          <w:r>
            <w:rPr>
              <w:rStyle w:val="30"/>
            </w:rPr>
            <w:t>……………………………………………………………………………………………</w:t>
          </w:r>
          <w:r>
            <w:rPr>
              <w:rStyle w:val="30"/>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1207448">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30"/>
              <w:rFonts w:hint="eastAsia"/>
            </w:rPr>
            <w:t>3 工厂检查</w:t>
          </w:r>
          <w:r>
            <w:rPr>
              <w:rStyle w:val="30"/>
            </w:rPr>
            <w:t>……………………………………………………………………………………………………</w:t>
          </w:r>
          <w:r>
            <w:rPr>
              <w:rStyle w:val="30"/>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2A05561">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30"/>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BCB3E99">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30"/>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DAF7B9E">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"_Toc192439645" </w:instrText>
          </w:r>
          <w:r>
            <w:fldChar w:fldCharType="separate"/>
          </w:r>
          <w:r>
            <w:rPr>
              <w:rStyle w:val="30"/>
              <w:rFonts w:hint="eastAsia"/>
            </w:rPr>
            <w:t>3.3 关键零部件和材料</w:t>
          </w:r>
          <w:r>
            <w:t>………………………………… ……………………………………………………</w:t>
          </w:r>
          <w:r>
            <w:rPr>
              <w:rFonts w:hint="eastAsia"/>
            </w:rPr>
            <w:t>..3</w:t>
          </w:r>
          <w:r>
            <w:rPr>
              <w:rFonts w:hint="eastAsia"/>
            </w:rPr>
            <w:fldChar w:fldCharType="end"/>
          </w:r>
        </w:p>
        <w:p w14:paraId="1332A3C0">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"_Toc192439646" </w:instrText>
          </w:r>
          <w:r>
            <w:fldChar w:fldCharType="separate"/>
          </w:r>
          <w:r>
            <w:rPr>
              <w:rStyle w:val="30"/>
              <w:rFonts w:hint="eastAsia"/>
            </w:rPr>
            <w:t>4 产品抽样检验</w:t>
          </w:r>
          <w:r>
            <w:rPr>
              <w:rStyle w:val="30"/>
            </w:rPr>
            <w:t>………………………………………………………………………………………………</w:t>
          </w:r>
          <w:r>
            <w:rPr>
              <w:rStyle w:val="30"/>
              <w:rFonts w:hint="eastAsia"/>
            </w:rPr>
            <w:t>.</w:t>
          </w:r>
          <w:r>
            <w:rPr>
              <w:rFonts w:hint="eastAsia"/>
            </w:rPr>
            <w:tab/>
          </w:r>
          <w:r>
            <w:rPr>
              <w:rFonts w:hint="eastAsia"/>
            </w:rPr>
            <w:fldChar w:fldCharType="begin"/>
          </w:r>
          <w:r>
            <w:rPr>
              <w:rFonts w:hint="eastAsia"/>
            </w:rPr>
            <w:instrText xml:space="preserve"> </w:instrText>
          </w:r>
          <w:r>
            <w:instrText xml:space="preserve">PAGEREF _Toc192439646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57653B93">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"_Toc192439647" </w:instrText>
          </w:r>
          <w:r>
            <w:fldChar w:fldCharType="separate"/>
          </w:r>
          <w:r>
            <w:rPr>
              <w:rStyle w:val="30"/>
              <w:rFonts w:hint="eastAsia"/>
            </w:rPr>
            <w:t>4.1 检验依据</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_Toc192439647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3B0CCD15">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"_Toc192439648" </w:instrText>
          </w:r>
          <w:r>
            <w:fldChar w:fldCharType="separate"/>
          </w:r>
          <w:r>
            <w:rPr>
              <w:rStyle w:val="30"/>
              <w:rFonts w:hint="eastAsia"/>
            </w:rPr>
            <w:t>4.2 产品抽样</w:t>
          </w:r>
          <w:r>
            <w:rPr>
              <w:rFonts w:hint="eastAsia"/>
            </w:rPr>
            <w:tab/>
          </w:r>
          <w:r>
            <w:t>…………………………………………………………………………………………………</w:t>
          </w:r>
          <w:r>
            <w:rPr>
              <w:rFonts w:hint="eastAsia"/>
            </w:rPr>
            <w:t>..3</w:t>
          </w:r>
          <w:r>
            <w:rPr>
              <w:rFonts w:hint="eastAsia"/>
            </w:rPr>
            <w:fldChar w:fldCharType="end"/>
          </w:r>
        </w:p>
        <w:p w14:paraId="41B2F70F">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"_Toc192439649" </w:instrText>
          </w:r>
          <w:r>
            <w:fldChar w:fldCharType="separate"/>
          </w:r>
          <w:r>
            <w:rPr>
              <w:rStyle w:val="30"/>
              <w:rFonts w:hint="eastAsia"/>
            </w:rPr>
            <w:t>4.3 检验条件</w:t>
          </w:r>
          <w:r>
            <w:rPr>
              <w:rStyle w:val="30"/>
            </w:rPr>
            <w:t>…………………………………………………………………………………………………</w:t>
          </w:r>
          <w:r>
            <w:rPr>
              <w:rStyle w:val="30"/>
              <w:rFonts w:hint="eastAsia"/>
            </w:rPr>
            <w:t>...</w:t>
          </w:r>
          <w:r>
            <w:rPr>
              <w:rFonts w:hint="eastAsia"/>
            </w:rPr>
            <w:fldChar w:fldCharType="begin"/>
          </w:r>
          <w:r>
            <w:rPr>
              <w:rFonts w:hint="eastAsia"/>
            </w:rPr>
            <w:instrText xml:space="preserve"> </w:instrText>
          </w:r>
          <w:r>
            <w:instrText xml:space="preserve">PAGEREF _Toc192439649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15359836">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"_Toc192439650" </w:instrText>
          </w:r>
          <w:r>
            <w:fldChar w:fldCharType="separate"/>
          </w:r>
          <w:r>
            <w:rPr>
              <w:rStyle w:val="30"/>
              <w:rFonts w:hint="eastAsia"/>
            </w:rPr>
            <w:t>4.4 检验内容及检验方法</w:t>
          </w:r>
          <w:r>
            <w:t>……………………………………………………………………………………</w:t>
          </w:r>
          <w:r>
            <w:rPr>
              <w:rFonts w:hint="eastAsia"/>
            </w:rPr>
            <w:t>...6</w:t>
          </w:r>
          <w:r>
            <w:rPr>
              <w:rFonts w:hint="eastAsia"/>
            </w:rPr>
            <w:fldChar w:fldCharType="end"/>
          </w:r>
        </w:p>
        <w:p w14:paraId="15D83D4B">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"_Toc192439651" </w:instrText>
          </w:r>
          <w:r>
            <w:fldChar w:fldCharType="separate"/>
          </w:r>
          <w:r>
            <w:rPr>
              <w:rStyle w:val="30"/>
              <w:rFonts w:hint="eastAsia"/>
            </w:rPr>
            <w:t>4.5 结果判定</w:t>
          </w:r>
          <w:r>
            <w:rPr>
              <w:rStyle w:val="30"/>
            </w:rPr>
            <w:t>…………………………………………………………………………………………………</w:t>
          </w:r>
          <w:r>
            <w:rPr>
              <w:rStyle w:val="30"/>
              <w:rFonts w:hint="eastAsia"/>
            </w:rPr>
            <w:t>...</w:t>
          </w:r>
          <w:r>
            <w:rPr>
              <w:rFonts w:hint="eastAsia"/>
            </w:rPr>
            <w:t>7</w:t>
          </w:r>
          <w:r>
            <w:rPr>
              <w:rFonts w:hint="eastAsia"/>
            </w:rPr>
            <w:fldChar w:fldCharType="end"/>
          </w:r>
        </w:p>
        <w:p w14:paraId="3152F205">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"_Toc192439652" </w:instrText>
          </w:r>
          <w:r>
            <w:fldChar w:fldCharType="separate"/>
          </w:r>
          <w:r>
            <w:rPr>
              <w:rStyle w:val="30"/>
              <w:rFonts w:hint="eastAsia"/>
            </w:rPr>
            <w:t>4.6 检验程序</w:t>
          </w:r>
          <w:r>
            <w:rPr>
              <w:rStyle w:val="30"/>
            </w:rPr>
            <w:t>…………………………………………………………………………………………………</w:t>
          </w:r>
          <w:r>
            <w:rPr>
              <w:rStyle w:val="30"/>
              <w:rFonts w:hint="eastAsia"/>
            </w:rPr>
            <w:t>...</w:t>
          </w:r>
          <w:r>
            <w:rPr>
              <w:rFonts w:hint="eastAsia"/>
            </w:rPr>
            <w:fldChar w:fldCharType="begin"/>
          </w:r>
          <w:r>
            <w:rPr>
              <w:rFonts w:hint="eastAsia"/>
            </w:rPr>
            <w:instrText xml:space="preserve"> </w:instrText>
          </w:r>
          <w:r>
            <w:instrText xml:space="preserve">PAGEREF _Toc192439652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34240D99">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"_Toc192439653" </w:instrText>
          </w:r>
          <w:r>
            <w:fldChar w:fldCharType="separate"/>
          </w:r>
          <w:r>
            <w:rPr>
              <w:rStyle w:val="30"/>
              <w:rFonts w:hint="eastAsia"/>
            </w:rPr>
            <w:t>4.7 检验报告</w:t>
          </w:r>
          <w:r>
            <w:rPr>
              <w:rStyle w:val="30"/>
            </w:rPr>
            <w:t>…………………………………………………………………………………………………</w:t>
          </w:r>
          <w:r>
            <w:rPr>
              <w:rStyle w:val="30"/>
              <w:rFonts w:hint="eastAsia"/>
            </w:rPr>
            <w:t>...</w:t>
          </w:r>
          <w:r>
            <w:rPr>
              <w:rFonts w:hint="eastAsia"/>
            </w:rPr>
            <w:t>8</w:t>
          </w:r>
          <w:r>
            <w:rPr>
              <w:rFonts w:hint="eastAsia"/>
            </w:rPr>
            <w:fldChar w:fldCharType="end"/>
          </w:r>
        </w:p>
        <w:p w14:paraId="62D01FFD">
          <w:pPr>
            <w:pStyle w:val="32"/>
            <w:spacing w:after="0" w:line="276" w:lineRule="auto"/>
            <w:rPr>
              <w:b/>
            </w:rPr>
          </w:pPr>
          <w:r>
            <w:rPr>
              <w:rFonts w:hint="eastAsia" w:ascii="宋体" w:hAnsi="宋体" w:cs="宋体"/>
            </w:rPr>
            <w:fldChar w:fldCharType="end"/>
          </w:r>
        </w:p>
      </w:sdtContent>
    </w:sdt>
    <w:p w14:paraId="72EEBFF9">
      <w:pPr>
        <w:pStyle w:val="32"/>
        <w:ind w:firstLine="422"/>
        <w:rPr>
          <w:b/>
        </w:rPr>
      </w:pPr>
    </w:p>
    <w:p w14:paraId="0C746517">
      <w:pPr>
        <w:pStyle w:val="32"/>
      </w:pPr>
    </w:p>
    <w:p w14:paraId="27DDF774">
      <w:pPr>
        <w:pStyle w:val="32"/>
      </w:pPr>
    </w:p>
    <w:p w14:paraId="388DD972">
      <w:pPr>
        <w:pStyle w:val="32"/>
      </w:pPr>
    </w:p>
    <w:p w14:paraId="16BAB8CC">
      <w:pPr>
        <w:pStyle w:val="32"/>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6"/>
    <w:bookmarkEnd w:id="17"/>
    <w:bookmarkEnd w:id="18"/>
    <w:bookmarkEnd w:id="19"/>
    <w:p w14:paraId="7149DBE4">
      <w:pPr>
        <w:pStyle w:val="50"/>
      </w:pPr>
      <w:bookmarkStart w:id="21" w:name="_Toc30835"/>
      <w:bookmarkStart w:id="22" w:name="_Toc153543593"/>
      <w:bookmarkStart w:id="23" w:name="_Toc165968531"/>
      <w:bookmarkStart w:id="24" w:name="_Toc16515"/>
      <w:bookmarkStart w:id="25" w:name="_Toc153544672"/>
      <w:bookmarkStart w:id="26" w:name="BKYY"/>
      <w:bookmarkStart w:id="27" w:name="_Toc192439638"/>
      <w:r>
        <w:rPr>
          <w:rFonts w:hint="eastAsia"/>
        </w:rPr>
        <w:t>前</w:t>
      </w:r>
      <w:r>
        <w:t>  言</w:t>
      </w:r>
      <w:bookmarkEnd w:id="21"/>
      <w:bookmarkEnd w:id="22"/>
      <w:bookmarkEnd w:id="23"/>
      <w:bookmarkEnd w:id="24"/>
      <w:bookmarkEnd w:id="25"/>
      <w:bookmarkEnd w:id="26"/>
      <w:bookmarkEnd w:id="27"/>
    </w:p>
    <w:bookmarkEnd w:id="20"/>
    <w:p w14:paraId="54483DB9">
      <w:pPr>
        <w:pStyle w:val="32"/>
      </w:pPr>
      <w:bookmarkStart w:id="28" w:name="_Toc844"/>
      <w:bookmarkStart w:id="29" w:name="_Toc30020"/>
      <w:bookmarkStart w:id="30" w:name="_Toc18787"/>
      <w:r>
        <w:rPr>
          <w:rFonts w:hint="eastAsia"/>
        </w:rPr>
        <w:t>本细则按照</w:t>
      </w:r>
      <w:r>
        <w:rPr>
          <w:rFonts w:hint="eastAsia" w:ascii="宋体" w:hAnsi="宋体"/>
          <w:kern w:val="0"/>
          <w:szCs w:val="20"/>
        </w:rPr>
        <w:t>GB/T 1.1</w:t>
      </w:r>
      <w:r>
        <w:rPr>
          <w:rFonts w:ascii="宋体" w:hAnsi="宋体"/>
          <w:kern w:val="0"/>
        </w:rPr>
        <w:t>—</w:t>
      </w:r>
      <w:r>
        <w:rPr>
          <w:rFonts w:hint="eastAsia" w:ascii="宋体" w:hAnsi="宋体"/>
          <w:kern w:val="0"/>
          <w:szCs w:val="20"/>
        </w:rPr>
        <w:t>2020《标准化工作导则 第1部分：标准化文件的结构和起草规则》</w:t>
      </w:r>
      <w:r>
        <w:rPr>
          <w:rFonts w:hint="eastAsia"/>
          <w:lang w:val="en-US" w:eastAsia="zh-CN"/>
        </w:rPr>
        <w:t>的</w:t>
      </w:r>
      <w:r>
        <w:rPr>
          <w:rFonts w:hint="eastAsia"/>
        </w:rPr>
        <w:t>规定起草。</w:t>
      </w:r>
    </w:p>
    <w:p w14:paraId="0D8CB7BC">
      <w:pPr>
        <w:pStyle w:val="32"/>
      </w:pPr>
      <w:r>
        <w:rPr>
          <w:rFonts w:hint="eastAsia"/>
        </w:rPr>
        <w:t>本细则由国家铁路局设备监督管理司提出，由</w:t>
      </w:r>
      <w:r>
        <w:rPr>
          <w:rFonts w:hint="eastAsia" w:ascii="宋体" w:hAnsi="宋体" w:cs="宋体"/>
        </w:rPr>
        <w:t>中车青岛四方车辆研究所有限公司</w:t>
      </w:r>
      <w:bookmarkStart w:id="65" w:name="_GoBack"/>
      <w:bookmarkEnd w:id="65"/>
      <w:r>
        <w:rPr>
          <w:rFonts w:hint="eastAsia"/>
        </w:rPr>
        <w:t>归口。</w:t>
      </w:r>
    </w:p>
    <w:p w14:paraId="6AA1D111">
      <w:pPr>
        <w:pStyle w:val="32"/>
        <w:rPr>
          <w:rFonts w:hint="eastAsia" w:ascii="宋体" w:hAnsi="宋体" w:cs="宋体"/>
        </w:rPr>
      </w:pPr>
      <w:r>
        <w:rPr>
          <w:rFonts w:hint="eastAsia" w:ascii="宋体" w:hAnsi="宋体" w:cs="宋体"/>
        </w:rPr>
        <w:t>本细则起草单位：XXX。</w:t>
      </w:r>
    </w:p>
    <w:p w14:paraId="09D0FECF">
      <w:pPr>
        <w:pStyle w:val="32"/>
        <w:rPr>
          <w:rFonts w:hint="eastAsia" w:ascii="宋体" w:hAnsi="宋体" w:cs="宋体"/>
        </w:rPr>
      </w:pPr>
      <w:r>
        <w:rPr>
          <w:rFonts w:hint="eastAsia" w:ascii="宋体" w:hAnsi="宋体" w:cs="宋体"/>
        </w:rPr>
        <w:t>本细则主要起草人：XXX、XXX。</w:t>
      </w:r>
    </w:p>
    <w:p w14:paraId="4D41902F">
      <w:pPr>
        <w:pStyle w:val="32"/>
      </w:pPr>
      <w:r>
        <w:rPr>
          <w:rFonts w:hint="eastAsia"/>
        </w:rPr>
        <w:t>本细则及其所替代文件的历次版本发布情况：本细则为首次发布。</w:t>
      </w:r>
    </w:p>
    <w:p w14:paraId="1A4615E0">
      <w:pPr>
        <w:pStyle w:val="32"/>
      </w:pPr>
    </w:p>
    <w:p w14:paraId="14919C1C">
      <w:pPr>
        <w:pStyle w:val="32"/>
      </w:pPr>
    </w:p>
    <w:p w14:paraId="49C070D2">
      <w:pPr>
        <w:pStyle w:val="32"/>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8"/>
    <w:p w14:paraId="7EEA23B0">
      <w:pPr>
        <w:pStyle w:val="49"/>
        <w:rPr>
          <w:rFonts w:hint="eastAsia"/>
        </w:rPr>
      </w:pPr>
      <w:r>
        <w:rPr>
          <w:rFonts w:hint="eastAsia"/>
        </w:rPr>
        <w:t>市域(郊)铁路列控系统CTCS2+ATO车载设备</w:t>
      </w:r>
    </w:p>
    <w:bookmarkEnd w:id="29"/>
    <w:bookmarkEnd w:id="30"/>
    <w:p w14:paraId="10A9BC8F">
      <w:pPr>
        <w:pStyle w:val="52"/>
        <w:numPr>
          <w:ilvl w:val="0"/>
          <w:numId w:val="1"/>
        </w:numPr>
        <w:spacing w:before="312" w:after="312" w:line="240" w:lineRule="auto"/>
        <w:ind w:left="0"/>
        <w:outlineLvl w:val="0"/>
        <w:rPr>
          <w:rFonts w:ascii="Times New Roman"/>
        </w:rPr>
      </w:pPr>
      <w:bookmarkStart w:id="31" w:name="_Toc192439640"/>
      <w:bookmarkStart w:id="32" w:name="_Toc30758"/>
      <w:bookmarkStart w:id="33" w:name="_Toc165968533"/>
      <w:bookmarkStart w:id="34" w:name="_Toc3943"/>
      <w:r>
        <w:rPr>
          <w:rFonts w:ascii="Times New Roman"/>
        </w:rPr>
        <w:t>范围</w:t>
      </w:r>
      <w:bookmarkEnd w:id="31"/>
    </w:p>
    <w:p w14:paraId="7C47B5F8">
      <w:pPr>
        <w:tabs>
          <w:tab w:val="center" w:pos="4201"/>
          <w:tab w:val="right" w:leader="dot" w:pos="9298"/>
          <w:tab w:val="clear" w:pos="0"/>
        </w:tabs>
        <w:ind w:firstLine="360"/>
        <w:jc w:val="left"/>
        <w:rPr>
          <w:rFonts w:hint="eastAsia"/>
          <w:sz w:val="21"/>
          <w:szCs w:val="21"/>
        </w:rPr>
      </w:pPr>
      <w:r>
        <w:rPr>
          <w:rFonts w:hint="eastAsia"/>
          <w:sz w:val="21"/>
          <w:szCs w:val="21"/>
        </w:rPr>
        <w:t>本</w:t>
      </w:r>
      <w:r>
        <w:rPr>
          <w:rFonts w:hint="eastAsia" w:ascii="Times New Roman" w:hAnsi="Times New Roman"/>
          <w:kern w:val="0"/>
          <w:sz w:val="21"/>
          <w:szCs w:val="21"/>
        </w:rPr>
        <w:t>细则规定了</w:t>
      </w:r>
      <w:bookmarkStart w:id="35" w:name="_Hlk207524518"/>
      <w:r>
        <w:rPr>
          <w:rFonts w:hint="eastAsia" w:ascii="Times New Roman" w:hAnsi="Times New Roman"/>
          <w:kern w:val="0"/>
          <w:sz w:val="21"/>
          <w:szCs w:val="21"/>
        </w:rPr>
        <w:t>市域(郊)铁</w:t>
      </w:r>
      <w:r>
        <w:rPr>
          <w:rFonts w:hint="eastAsia" w:ascii="宋体" w:hAnsi="宋体" w:cs="宋体"/>
          <w:kern w:val="0"/>
          <w:sz w:val="21"/>
          <w:szCs w:val="21"/>
        </w:rPr>
        <w:t>路列控系统CTCS2+ATO车载设备</w:t>
      </w:r>
      <w:bookmarkEnd w:id="35"/>
      <w:r>
        <w:rPr>
          <w:rFonts w:hint="eastAsia" w:ascii="宋体" w:hAnsi="宋体" w:cs="宋体"/>
          <w:kern w:val="0"/>
          <w:sz w:val="21"/>
          <w:szCs w:val="21"/>
        </w:rPr>
        <w:t>（ATP和ATO）</w:t>
      </w:r>
      <w:r>
        <w:rPr>
          <w:rFonts w:hint="eastAsia" w:cs="宋体"/>
          <w:sz w:val="21"/>
          <w:szCs w:val="21"/>
        </w:rPr>
        <w:t>的工厂检查和产品抽样检验。工厂检查适用于需要验证工厂专业技术人员、生产设备工装、监视测量设备等要求的检查。产品抽样检验适用于行政许可、产品认证、监督抽查等需要验证产</w:t>
      </w:r>
      <w:r>
        <w:rPr>
          <w:rFonts w:hint="eastAsia"/>
          <w:sz w:val="21"/>
          <w:szCs w:val="21"/>
        </w:rPr>
        <w:t>品与标</w:t>
      </w:r>
      <w:bookmarkStart w:id="36" w:name="_Hlk190264113"/>
      <w:r>
        <w:rPr>
          <w:rFonts w:hint="eastAsia"/>
          <w:sz w:val="21"/>
          <w:szCs w:val="21"/>
        </w:rPr>
        <w:t>准的符合性的检验检</w:t>
      </w:r>
      <w:bookmarkEnd w:id="36"/>
      <w:r>
        <w:rPr>
          <w:rFonts w:hint="eastAsia"/>
          <w:sz w:val="21"/>
          <w:szCs w:val="21"/>
        </w:rPr>
        <w:t>测，包括抽样、检验、结果判定、报告出具等。其他目的或用途的工厂检查和产品抽样检验可参照本细则执行。</w:t>
      </w:r>
    </w:p>
    <w:p w14:paraId="4DB583DB">
      <w:pPr>
        <w:pStyle w:val="52"/>
        <w:numPr>
          <w:ilvl w:val="0"/>
          <w:numId w:val="1"/>
        </w:numPr>
        <w:spacing w:before="312" w:after="312" w:line="240" w:lineRule="auto"/>
        <w:ind w:left="0"/>
        <w:outlineLvl w:val="0"/>
        <w:rPr>
          <w:rFonts w:ascii="Times New Roman"/>
        </w:rPr>
      </w:pPr>
      <w:bookmarkStart w:id="37" w:name="_Toc192439641"/>
      <w:r>
        <w:rPr>
          <w:rFonts w:hint="eastAsia" w:ascii="Times New Roman"/>
        </w:rPr>
        <w:t>规范性引用文件</w:t>
      </w:r>
      <w:bookmarkEnd w:id="37"/>
    </w:p>
    <w:p w14:paraId="69A62ADF">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0A86A8FE">
      <w:pPr>
        <w:pStyle w:val="52"/>
        <w:spacing w:beforeLines="0" w:after="0" w:afterLines="0" w:line="240" w:lineRule="auto"/>
        <w:ind w:firstLine="420" w:firstLineChars="200"/>
        <w:jc w:val="left"/>
        <w:rPr>
          <w:rFonts w:hint="eastAsia" w:ascii="宋体" w:hAnsi="宋体" w:eastAsia="宋体"/>
          <w:szCs w:val="21"/>
        </w:rPr>
      </w:pPr>
      <w:bookmarkStart w:id="38" w:name="_Hlk207531753"/>
      <w:r>
        <w:rPr>
          <w:rFonts w:hint="eastAsia" w:asciiTheme="minorEastAsia" w:hAnsiTheme="minorEastAsia" w:eastAsiaTheme="minorEastAsia"/>
          <w:szCs w:val="21"/>
        </w:rPr>
        <w:t>GB/T 24338.</w:t>
      </w:r>
      <w:r>
        <w:rPr>
          <w:rFonts w:hint="eastAsia" w:ascii="宋体" w:hAnsi="宋体" w:eastAsia="宋体"/>
          <w:szCs w:val="21"/>
        </w:rPr>
        <w:t>4—2018 轨道交通 电磁兼容 第3-2部分：机车车辆 设备</w:t>
      </w:r>
    </w:p>
    <w:p w14:paraId="2641BEFD">
      <w:pPr>
        <w:pStyle w:val="52"/>
        <w:spacing w:beforeLines="0" w:after="0" w:afterLines="0" w:line="240" w:lineRule="auto"/>
        <w:ind w:firstLine="420" w:firstLineChars="200"/>
        <w:jc w:val="left"/>
        <w:rPr>
          <w:rFonts w:hint="eastAsia" w:ascii="宋体" w:hAnsi="宋体" w:eastAsia="宋体"/>
          <w:szCs w:val="21"/>
        </w:rPr>
      </w:pPr>
      <w:r>
        <w:rPr>
          <w:rFonts w:hint="eastAsia" w:ascii="宋体" w:hAnsi="宋体" w:eastAsia="宋体"/>
          <w:szCs w:val="21"/>
        </w:rPr>
        <w:t>GB/T 25119—2021 轨道交通机车车辆电子装置</w:t>
      </w:r>
    </w:p>
    <w:p w14:paraId="03669F98">
      <w:pPr>
        <w:pStyle w:val="52"/>
        <w:spacing w:beforeLines="0" w:after="0" w:afterLines="0" w:line="240" w:lineRule="auto"/>
        <w:ind w:firstLine="420" w:firstLineChars="200"/>
        <w:jc w:val="left"/>
        <w:rPr>
          <w:rFonts w:hint="eastAsia" w:ascii="宋体" w:hAnsi="宋体" w:eastAsia="宋体"/>
          <w:szCs w:val="21"/>
        </w:rPr>
      </w:pPr>
      <w:r>
        <w:rPr>
          <w:rFonts w:hint="eastAsia" w:ascii="宋体" w:hAnsi="宋体" w:eastAsia="宋体"/>
          <w:szCs w:val="21"/>
        </w:rPr>
        <w:t>TB/T 3485—2017  应答器传输系统技术条件</w:t>
      </w:r>
    </w:p>
    <w:p w14:paraId="6D423533">
      <w:pPr>
        <w:pStyle w:val="52"/>
        <w:spacing w:beforeLines="0" w:after="0" w:afterLines="0" w:line="240" w:lineRule="auto"/>
        <w:ind w:firstLine="420" w:firstLineChars="200"/>
        <w:jc w:val="left"/>
        <w:rPr>
          <w:rFonts w:hint="eastAsia" w:ascii="宋体" w:hAnsi="宋体" w:eastAsia="宋体"/>
          <w:szCs w:val="21"/>
        </w:rPr>
      </w:pPr>
      <w:r>
        <w:rPr>
          <w:rFonts w:hint="eastAsia" w:ascii="宋体" w:hAnsi="宋体" w:eastAsia="宋体"/>
          <w:szCs w:val="21"/>
        </w:rPr>
        <w:t>TB/T 3533—2018 轨道电路读取器（TCR）</w:t>
      </w:r>
    </w:p>
    <w:p w14:paraId="57868111">
      <w:pPr>
        <w:pStyle w:val="52"/>
        <w:spacing w:beforeLines="0" w:after="0" w:afterLines="0" w:line="240" w:lineRule="auto"/>
        <w:ind w:firstLine="420" w:firstLineChars="200"/>
        <w:jc w:val="left"/>
        <w:rPr>
          <w:rFonts w:hint="eastAsia" w:ascii="宋体" w:hAnsi="宋体" w:eastAsia="宋体"/>
          <w:szCs w:val="21"/>
        </w:rPr>
      </w:pPr>
      <w:r>
        <w:rPr>
          <w:rFonts w:ascii="宋体" w:hAnsi="宋体" w:eastAsia="宋体"/>
          <w:szCs w:val="21"/>
        </w:rPr>
        <w:t>TB/T 3598.1—2024</w:t>
      </w:r>
      <w:r>
        <w:rPr>
          <w:rFonts w:hint="eastAsia" w:ascii="宋体" w:hAnsi="宋体" w:eastAsia="宋体"/>
          <w:szCs w:val="21"/>
        </w:rPr>
        <w:t xml:space="preserve"> 市域（郊）铁路列控系统技术要求 第1部分：CTCS2+ATO系统</w:t>
      </w:r>
    </w:p>
    <w:bookmarkEnd w:id="38"/>
    <w:p w14:paraId="01FCA20E">
      <w:pPr>
        <w:pStyle w:val="52"/>
        <w:numPr>
          <w:ilvl w:val="0"/>
          <w:numId w:val="1"/>
        </w:numPr>
        <w:spacing w:before="312" w:after="312" w:line="240" w:lineRule="auto"/>
        <w:ind w:left="0"/>
        <w:outlineLvl w:val="0"/>
        <w:rPr>
          <w:rFonts w:ascii="Times New Roman"/>
        </w:rPr>
      </w:pPr>
      <w:bookmarkStart w:id="39" w:name="_Toc192439642"/>
      <w:r>
        <w:rPr>
          <w:rFonts w:hint="eastAsia" w:ascii="Times New Roman"/>
        </w:rPr>
        <w:t>工厂检查</w:t>
      </w:r>
      <w:bookmarkEnd w:id="39"/>
    </w:p>
    <w:p w14:paraId="4EE9E9EF">
      <w:pPr>
        <w:pStyle w:val="54"/>
        <w:spacing w:before="156" w:after="156"/>
        <w:rPr>
          <w:rFonts w:ascii="Times New Roman"/>
        </w:rPr>
      </w:pPr>
      <w:bookmarkStart w:id="40" w:name="_Toc192439643"/>
      <w:r>
        <w:rPr>
          <w:rFonts w:hint="eastAsia" w:ascii="Times New Roman"/>
        </w:rPr>
        <w:t>专业技术人员</w:t>
      </w:r>
      <w:bookmarkEnd w:id="40"/>
    </w:p>
    <w:p w14:paraId="2F7562CA">
      <w:pPr>
        <w:pStyle w:val="55"/>
        <w:rPr>
          <w:rFonts w:ascii="Times New Roman" w:hAnsi="Times New Roman" w:eastAsia="宋体"/>
          <w:szCs w:val="20"/>
        </w:rPr>
      </w:pPr>
      <w:r>
        <w:rPr>
          <w:rFonts w:hint="eastAsia" w:ascii="Times New Roman" w:hAnsi="Times New Roman" w:eastAsia="宋体"/>
          <w:szCs w:val="20"/>
        </w:rPr>
        <w:t>具备产品研发、设计能力的技术人员，可持续保证产品质量的工艺技术人员，生产操作人员和产品检验人员，相</w:t>
      </w:r>
      <w:r>
        <w:rPr>
          <w:rFonts w:hint="eastAsia" w:ascii="宋体" w:hAnsi="宋体" w:eastAsia="宋体" w:cs="宋体"/>
          <w:szCs w:val="21"/>
        </w:rPr>
        <w:t>应人员培训、人员资质等需满足产品质量保证需求。</w:t>
      </w:r>
      <w:bookmarkStart w:id="41" w:name="_Hlk207625846"/>
      <w:r>
        <w:rPr>
          <w:rFonts w:hint="eastAsia" w:ascii="宋体" w:hAnsi="宋体" w:eastAsia="宋体" w:cs="宋体"/>
          <w:szCs w:val="21"/>
        </w:rPr>
        <w:t>市域(郊)铁路列控系统CTCS2+ATO车载设备</w:t>
      </w:r>
      <w:bookmarkEnd w:id="41"/>
      <w:r>
        <w:rPr>
          <w:rFonts w:hint="eastAsia" w:ascii="宋体" w:hAnsi="宋体" w:eastAsia="宋体" w:cs="宋体"/>
          <w:szCs w:val="21"/>
        </w:rPr>
        <w:t>软</w:t>
      </w:r>
      <w:r>
        <w:rPr>
          <w:rFonts w:hint="eastAsia" w:ascii="Times New Roman" w:hAnsi="Times New Roman" w:eastAsia="宋体"/>
          <w:szCs w:val="20"/>
        </w:rPr>
        <w:t>件和系统集成必备的专业技术</w:t>
      </w:r>
      <w:r>
        <w:rPr>
          <w:rFonts w:hint="eastAsia" w:ascii="宋体" w:hAnsi="宋体" w:eastAsia="宋体" w:cs="宋体"/>
          <w:szCs w:val="21"/>
        </w:rPr>
        <w:t>人员符合表1-1的要求，市域(郊)铁路列控系统CTCS2+ATO车载设备硬件必备的技术人员符合表1-2的</w:t>
      </w:r>
      <w:r>
        <w:rPr>
          <w:rFonts w:hint="eastAsia" w:ascii="Times New Roman" w:hAnsi="Times New Roman" w:eastAsia="宋体"/>
          <w:szCs w:val="20"/>
        </w:rPr>
        <w:t>要求。</w:t>
      </w:r>
    </w:p>
    <w:p w14:paraId="071F36ED">
      <w:pPr>
        <w:pStyle w:val="32"/>
        <w:spacing w:before="156" w:beforeLines="50" w:after="156" w:afterLines="50"/>
        <w:ind w:firstLine="0" w:firstLineChars="0"/>
        <w:jc w:val="center"/>
        <w:rPr>
          <w:rFonts w:hint="eastAsia" w:ascii="黑体" w:hAnsi="黑体" w:eastAsia="黑体" w:cs="黑体"/>
          <w:highlight w:val="none"/>
        </w:rPr>
      </w:pPr>
      <w:r>
        <w:rPr>
          <w:rFonts w:hint="eastAsia" w:ascii="黑体" w:hAnsi="黑体" w:eastAsia="黑体" w:cs="黑体"/>
          <w:highlight w:val="none"/>
        </w:rPr>
        <w:t>表</w:t>
      </w:r>
      <w:r>
        <w:rPr>
          <w:rFonts w:ascii="黑体" w:hAnsi="黑体" w:eastAsia="黑体" w:cs="黑体"/>
          <w:highlight w:val="none"/>
        </w:rPr>
        <w:t>1</w:t>
      </w:r>
      <w:r>
        <w:rPr>
          <w:rFonts w:hint="eastAsia" w:ascii="黑体" w:hAnsi="黑体" w:eastAsia="黑体" w:cs="黑体"/>
          <w:highlight w:val="none"/>
        </w:rPr>
        <w:t>-1</w:t>
      </w:r>
      <w:r>
        <w:rPr>
          <w:rFonts w:ascii="黑体" w:hAnsi="黑体" w:eastAsia="黑体" w:cs="黑体"/>
          <w:highlight w:val="none"/>
        </w:rPr>
        <w:t xml:space="preserve">  </w:t>
      </w:r>
      <w:r>
        <w:rPr>
          <w:rFonts w:hint="eastAsia" w:ascii="黑体" w:hAnsi="黑体" w:eastAsia="黑体" w:cs="黑体"/>
          <w:highlight w:val="none"/>
        </w:rPr>
        <w:t>市域(郊)铁路列控系统CTCS2+ATO车载设备软件和</w:t>
      </w:r>
      <w:r>
        <w:rPr>
          <w:rFonts w:ascii="黑体" w:hAnsi="黑体" w:eastAsia="黑体" w:cs="黑体"/>
          <w:highlight w:val="none"/>
        </w:rPr>
        <w:t>系统集成必备的</w:t>
      </w:r>
      <w:r>
        <w:rPr>
          <w:rFonts w:hint="eastAsia" w:ascii="黑体" w:hAnsi="黑体" w:eastAsia="黑体" w:cs="黑体"/>
          <w:highlight w:val="none"/>
        </w:rPr>
        <w:t>专业技术人员要求</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598"/>
        <w:gridCol w:w="1650"/>
        <w:gridCol w:w="3749"/>
        <w:gridCol w:w="770"/>
        <w:gridCol w:w="1075"/>
      </w:tblGrid>
      <w:tr w14:paraId="26CA9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75" w:type="pct"/>
            <w:tcBorders>
              <w:top w:val="single" w:color="auto" w:sz="8" w:space="0"/>
              <w:left w:val="single" w:color="auto" w:sz="8" w:space="0"/>
              <w:bottom w:val="single" w:color="auto" w:sz="8" w:space="0"/>
            </w:tcBorders>
            <w:vAlign w:val="center"/>
          </w:tcPr>
          <w:p w14:paraId="4C58FFA5">
            <w:pPr>
              <w:rPr>
                <w:rFonts w:hint="eastAsia" w:cs="宋体"/>
              </w:rPr>
            </w:pPr>
            <w:r>
              <w:rPr>
                <w:rFonts w:hint="eastAsia" w:cs="宋体"/>
              </w:rPr>
              <w:t>序号</w:t>
            </w:r>
          </w:p>
        </w:tc>
        <w:tc>
          <w:tcPr>
            <w:tcW w:w="836" w:type="pct"/>
            <w:tcBorders>
              <w:top w:val="single" w:color="auto" w:sz="8" w:space="0"/>
              <w:bottom w:val="single" w:color="auto" w:sz="8" w:space="0"/>
            </w:tcBorders>
            <w:vAlign w:val="center"/>
          </w:tcPr>
          <w:p w14:paraId="23DAAAFB">
            <w:pPr>
              <w:rPr>
                <w:rFonts w:hint="eastAsia" w:cs="宋体"/>
              </w:rPr>
            </w:pPr>
            <w:r>
              <w:rPr>
                <w:rFonts w:hint="eastAsia" w:cs="宋体"/>
              </w:rPr>
              <w:t>人员</w:t>
            </w:r>
          </w:p>
        </w:tc>
        <w:tc>
          <w:tcPr>
            <w:tcW w:w="863" w:type="pct"/>
            <w:tcBorders>
              <w:top w:val="single" w:color="auto" w:sz="8" w:space="0"/>
              <w:bottom w:val="single" w:color="auto" w:sz="8" w:space="0"/>
            </w:tcBorders>
            <w:vAlign w:val="center"/>
          </w:tcPr>
          <w:p w14:paraId="23EEF3A2">
            <w:pPr>
              <w:rPr>
                <w:rFonts w:hint="eastAsia" w:cs="宋体"/>
              </w:rPr>
            </w:pPr>
            <w:r>
              <w:rPr>
                <w:rFonts w:hint="eastAsia" w:cs="宋体"/>
              </w:rPr>
              <w:t>专业要求</w:t>
            </w:r>
          </w:p>
        </w:tc>
        <w:tc>
          <w:tcPr>
            <w:tcW w:w="1961" w:type="pct"/>
            <w:tcBorders>
              <w:top w:val="single" w:color="auto" w:sz="8" w:space="0"/>
              <w:bottom w:val="single" w:color="auto" w:sz="8" w:space="0"/>
            </w:tcBorders>
            <w:vAlign w:val="center"/>
          </w:tcPr>
          <w:p w14:paraId="7FCFA275">
            <w:pPr>
              <w:rPr>
                <w:rFonts w:hint="eastAsia" w:cs="宋体"/>
              </w:rPr>
            </w:pPr>
            <w:r>
              <w:rPr>
                <w:rFonts w:hint="eastAsia" w:cs="宋体"/>
              </w:rPr>
              <w:t>工作经历和学历要求</w:t>
            </w:r>
          </w:p>
        </w:tc>
        <w:tc>
          <w:tcPr>
            <w:tcW w:w="403" w:type="pct"/>
            <w:tcBorders>
              <w:top w:val="single" w:color="auto" w:sz="8" w:space="0"/>
              <w:bottom w:val="single" w:color="auto" w:sz="8" w:space="0"/>
            </w:tcBorders>
            <w:vAlign w:val="center"/>
          </w:tcPr>
          <w:p w14:paraId="43607AE4">
            <w:pPr>
              <w:rPr>
                <w:rFonts w:hint="eastAsia" w:cs="宋体"/>
              </w:rPr>
            </w:pPr>
            <w:r>
              <w:rPr>
                <w:rFonts w:hint="eastAsia" w:cs="宋体"/>
              </w:rPr>
              <w:t>数量</w:t>
            </w:r>
          </w:p>
        </w:tc>
        <w:tc>
          <w:tcPr>
            <w:tcW w:w="562" w:type="pct"/>
            <w:tcBorders>
              <w:top w:val="single" w:color="auto" w:sz="8" w:space="0"/>
              <w:bottom w:val="single" w:color="auto" w:sz="8" w:space="0"/>
              <w:right w:val="single" w:color="auto" w:sz="8" w:space="0"/>
            </w:tcBorders>
            <w:vAlign w:val="center"/>
          </w:tcPr>
          <w:p w14:paraId="22609B8F">
            <w:pPr>
              <w:rPr>
                <w:rFonts w:hint="eastAsia" w:cs="宋体"/>
              </w:rPr>
            </w:pPr>
            <w:r>
              <w:rPr>
                <w:rFonts w:hint="eastAsia" w:cs="宋体"/>
              </w:rPr>
              <w:t>备注</w:t>
            </w:r>
          </w:p>
        </w:tc>
      </w:tr>
      <w:tr w14:paraId="6AD77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75" w:type="pct"/>
            <w:tcBorders>
              <w:top w:val="single" w:color="auto" w:sz="8" w:space="0"/>
              <w:left w:val="single" w:color="auto" w:sz="8" w:space="0"/>
            </w:tcBorders>
            <w:vAlign w:val="center"/>
          </w:tcPr>
          <w:p w14:paraId="0765B22D">
            <w:pPr>
              <w:numPr>
                <w:ilvl w:val="0"/>
                <w:numId w:val="8"/>
              </w:numPr>
              <w:jc w:val="right"/>
              <w:rPr>
                <w:rFonts w:hint="eastAsia" w:cs="宋体"/>
              </w:rPr>
            </w:pPr>
          </w:p>
        </w:tc>
        <w:tc>
          <w:tcPr>
            <w:tcW w:w="836" w:type="pct"/>
            <w:tcBorders>
              <w:top w:val="single" w:color="auto" w:sz="8" w:space="0"/>
            </w:tcBorders>
            <w:vAlign w:val="center"/>
          </w:tcPr>
          <w:p w14:paraId="07DC5EF6">
            <w:pPr>
              <w:rPr>
                <w:rFonts w:hint="eastAsia" w:cs="宋体"/>
              </w:rPr>
            </w:pPr>
            <w:r>
              <w:rPr>
                <w:rFonts w:hint="eastAsia" w:cs="宋体"/>
              </w:rPr>
              <w:t>项目负责人</w:t>
            </w:r>
          </w:p>
        </w:tc>
        <w:tc>
          <w:tcPr>
            <w:tcW w:w="863" w:type="pct"/>
            <w:vMerge w:val="restart"/>
            <w:tcBorders>
              <w:top w:val="single" w:color="auto" w:sz="8" w:space="0"/>
            </w:tcBorders>
            <w:vAlign w:val="center"/>
          </w:tcPr>
          <w:p w14:paraId="4E1D9862">
            <w:pPr>
              <w:snapToGrid w:val="0"/>
              <w:spacing w:after="0"/>
              <w:rPr>
                <w:rFonts w:hint="eastAsia" w:cs="宋体"/>
              </w:rPr>
            </w:pPr>
            <w:r>
              <w:rPr>
                <w:rFonts w:hint="eastAsia" w:cs="宋体"/>
              </w:rPr>
              <w:t>电子、信号、自动化、计算机等相关专业</w:t>
            </w:r>
          </w:p>
        </w:tc>
        <w:tc>
          <w:tcPr>
            <w:tcW w:w="1961" w:type="pct"/>
            <w:tcBorders>
              <w:top w:val="single" w:color="auto" w:sz="8" w:space="0"/>
            </w:tcBorders>
            <w:vAlign w:val="center"/>
          </w:tcPr>
          <w:p w14:paraId="47E5EBFC">
            <w:pPr>
              <w:snapToGrid w:val="0"/>
              <w:spacing w:after="0" w:line="240" w:lineRule="auto"/>
              <w:jc w:val="both"/>
              <w:rPr>
                <w:rFonts w:hint="eastAsia" w:cs="宋体"/>
              </w:rPr>
            </w:pPr>
            <w:r>
              <w:rPr>
                <w:rFonts w:hint="eastAsia" w:cs="宋体"/>
              </w:rPr>
              <w:t>承担过铁路信号系统设备研发的项目负责人，从事信号系统研发10年(本科)以上的高级人员。</w:t>
            </w:r>
          </w:p>
        </w:tc>
        <w:tc>
          <w:tcPr>
            <w:tcW w:w="403" w:type="pct"/>
            <w:tcBorders>
              <w:top w:val="single" w:color="auto" w:sz="8" w:space="0"/>
            </w:tcBorders>
            <w:vAlign w:val="center"/>
          </w:tcPr>
          <w:p w14:paraId="7CBDAA9C">
            <w:pPr>
              <w:rPr>
                <w:rFonts w:hint="eastAsia" w:cs="宋体"/>
              </w:rPr>
            </w:pPr>
            <w:r>
              <w:rPr>
                <w:rFonts w:hint="eastAsia" w:cs="宋体"/>
              </w:rPr>
              <w:t>1</w:t>
            </w:r>
          </w:p>
        </w:tc>
        <w:tc>
          <w:tcPr>
            <w:tcW w:w="562" w:type="pct"/>
            <w:vMerge w:val="restart"/>
            <w:tcBorders>
              <w:top w:val="single" w:color="auto" w:sz="8" w:space="0"/>
              <w:right w:val="single" w:color="auto" w:sz="8" w:space="0"/>
            </w:tcBorders>
            <w:vAlign w:val="center"/>
          </w:tcPr>
          <w:p w14:paraId="3C462752">
            <w:pPr>
              <w:snapToGrid w:val="0"/>
              <w:spacing w:after="0" w:line="240" w:lineRule="auto"/>
              <w:jc w:val="left"/>
              <w:rPr>
                <w:rFonts w:hint="eastAsia" w:cs="宋体"/>
              </w:rPr>
            </w:pPr>
          </w:p>
        </w:tc>
      </w:tr>
      <w:tr w14:paraId="62C5B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75" w:type="pct"/>
            <w:tcBorders>
              <w:left w:val="single" w:color="auto" w:sz="8" w:space="0"/>
            </w:tcBorders>
            <w:vAlign w:val="center"/>
          </w:tcPr>
          <w:p w14:paraId="571C6BC0">
            <w:pPr>
              <w:numPr>
                <w:ilvl w:val="0"/>
                <w:numId w:val="8"/>
              </w:numPr>
              <w:rPr>
                <w:rFonts w:hint="eastAsia" w:cs="宋体"/>
              </w:rPr>
            </w:pPr>
          </w:p>
        </w:tc>
        <w:tc>
          <w:tcPr>
            <w:tcW w:w="836" w:type="pct"/>
            <w:vAlign w:val="center"/>
          </w:tcPr>
          <w:p w14:paraId="7FAE6810">
            <w:pPr>
              <w:rPr>
                <w:rFonts w:hint="eastAsia" w:cs="宋体"/>
              </w:rPr>
            </w:pPr>
            <w:r>
              <w:rPr>
                <w:rFonts w:hint="eastAsia" w:cs="宋体"/>
              </w:rPr>
              <w:t>软件技术负责人</w:t>
            </w:r>
          </w:p>
        </w:tc>
        <w:tc>
          <w:tcPr>
            <w:tcW w:w="863" w:type="pct"/>
            <w:vMerge w:val="continue"/>
            <w:vAlign w:val="center"/>
          </w:tcPr>
          <w:p w14:paraId="21DD48A4">
            <w:pPr>
              <w:rPr>
                <w:rFonts w:hint="eastAsia" w:cs="宋体"/>
              </w:rPr>
            </w:pPr>
          </w:p>
        </w:tc>
        <w:tc>
          <w:tcPr>
            <w:tcW w:w="1961" w:type="pct"/>
            <w:vAlign w:val="center"/>
          </w:tcPr>
          <w:p w14:paraId="76693F4A">
            <w:pPr>
              <w:snapToGrid w:val="0"/>
              <w:spacing w:after="0" w:line="240" w:lineRule="auto"/>
              <w:jc w:val="both"/>
              <w:rPr>
                <w:rFonts w:hint="eastAsia" w:cs="宋体"/>
              </w:rPr>
            </w:pPr>
            <w:r>
              <w:rPr>
                <w:rFonts w:hint="eastAsia" w:cs="宋体"/>
              </w:rPr>
              <w:t>承担过铁路信号系统软件研发的项目负责人，从事信号系统软件研发10年(本科)、7年(硕士)或5年(博士)以上的高级人员。</w:t>
            </w:r>
          </w:p>
        </w:tc>
        <w:tc>
          <w:tcPr>
            <w:tcW w:w="403" w:type="pct"/>
            <w:vAlign w:val="center"/>
          </w:tcPr>
          <w:p w14:paraId="38AAEC54">
            <w:pPr>
              <w:rPr>
                <w:rFonts w:hint="eastAsia" w:cs="宋体"/>
              </w:rPr>
            </w:pPr>
            <w:r>
              <w:rPr>
                <w:rFonts w:hint="eastAsia" w:cs="宋体"/>
              </w:rPr>
              <w:t>1</w:t>
            </w:r>
          </w:p>
        </w:tc>
        <w:tc>
          <w:tcPr>
            <w:tcW w:w="562" w:type="pct"/>
            <w:vMerge w:val="continue"/>
            <w:tcBorders>
              <w:right w:val="single" w:color="auto" w:sz="8" w:space="0"/>
            </w:tcBorders>
            <w:vAlign w:val="center"/>
          </w:tcPr>
          <w:p w14:paraId="501530DE">
            <w:pPr>
              <w:rPr>
                <w:rFonts w:hint="eastAsia" w:cs="宋体"/>
              </w:rPr>
            </w:pPr>
          </w:p>
        </w:tc>
      </w:tr>
    </w:tbl>
    <w:p w14:paraId="6D311CFF">
      <w:pPr>
        <w:pStyle w:val="32"/>
        <w:spacing w:before="156" w:beforeLines="50" w:after="156" w:afterLines="50"/>
        <w:ind w:firstLine="0" w:firstLineChars="0"/>
        <w:jc w:val="center"/>
        <w:rPr>
          <w:rFonts w:hint="eastAsia" w:ascii="黑体" w:hAnsi="黑体" w:eastAsia="黑体" w:cs="黑体"/>
          <w:highlight w:val="none"/>
        </w:rPr>
      </w:pPr>
    </w:p>
    <w:p w14:paraId="44D2EE67">
      <w:pPr>
        <w:pStyle w:val="32"/>
        <w:spacing w:before="156" w:beforeLines="50" w:after="156" w:afterLines="50"/>
        <w:ind w:firstLine="0" w:firstLineChars="0"/>
        <w:jc w:val="center"/>
        <w:rPr>
          <w:rFonts w:hint="eastAsia" w:ascii="黑体" w:hAnsi="黑体" w:eastAsia="黑体" w:cs="黑体"/>
          <w:highlight w:val="none"/>
        </w:rPr>
      </w:pPr>
      <w:r>
        <w:rPr>
          <w:rFonts w:hint="eastAsia" w:ascii="黑体" w:hAnsi="黑体" w:eastAsia="黑体" w:cs="黑体"/>
          <w:highlight w:val="none"/>
        </w:rPr>
        <w:t>表</w:t>
      </w:r>
      <w:r>
        <w:rPr>
          <w:rFonts w:ascii="黑体" w:hAnsi="黑体" w:eastAsia="黑体" w:cs="黑体"/>
          <w:highlight w:val="none"/>
        </w:rPr>
        <w:t>1</w:t>
      </w:r>
      <w:r>
        <w:rPr>
          <w:rFonts w:hint="eastAsia" w:ascii="黑体" w:hAnsi="黑体" w:eastAsia="黑体" w:cs="黑体"/>
          <w:highlight w:val="none"/>
        </w:rPr>
        <w:t>-1</w:t>
      </w:r>
      <w:r>
        <w:rPr>
          <w:rFonts w:ascii="黑体" w:hAnsi="黑体" w:eastAsia="黑体" w:cs="黑体"/>
          <w:highlight w:val="none"/>
        </w:rPr>
        <w:t xml:space="preserve">  </w:t>
      </w:r>
      <w:r>
        <w:rPr>
          <w:rFonts w:hint="eastAsia" w:ascii="黑体" w:hAnsi="黑体" w:eastAsia="黑体" w:cs="黑体"/>
          <w:highlight w:val="none"/>
        </w:rPr>
        <w:t>市域(郊)铁路列控系统CTCS2+ATO车载设备软件和</w:t>
      </w:r>
      <w:r>
        <w:rPr>
          <w:rFonts w:ascii="黑体" w:hAnsi="黑体" w:eastAsia="黑体" w:cs="黑体"/>
          <w:highlight w:val="none"/>
        </w:rPr>
        <w:t>系统集成必备的</w:t>
      </w:r>
      <w:r>
        <w:rPr>
          <w:rFonts w:hint="eastAsia" w:ascii="黑体" w:hAnsi="黑体" w:eastAsia="黑体" w:cs="黑体"/>
          <w:highlight w:val="none"/>
        </w:rPr>
        <w:t>专业技术人员要求（续）</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682"/>
        <w:gridCol w:w="1650"/>
        <w:gridCol w:w="3749"/>
        <w:gridCol w:w="770"/>
        <w:gridCol w:w="1075"/>
      </w:tblGrid>
      <w:tr w14:paraId="21C5B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8" w:hRule="atLeast"/>
        </w:trPr>
        <w:tc>
          <w:tcPr>
            <w:tcW w:w="331" w:type="pct"/>
            <w:tcBorders>
              <w:top w:val="single" w:color="auto" w:sz="8" w:space="0"/>
              <w:left w:val="single" w:color="auto" w:sz="8" w:space="0"/>
              <w:bottom w:val="single" w:color="auto" w:sz="8" w:space="0"/>
            </w:tcBorders>
            <w:vAlign w:val="center"/>
          </w:tcPr>
          <w:p w14:paraId="433E1AE9">
            <w:pPr>
              <w:rPr>
                <w:rFonts w:hint="eastAsia" w:cs="宋体"/>
              </w:rPr>
            </w:pPr>
            <w:r>
              <w:rPr>
                <w:rFonts w:hint="eastAsia" w:cs="宋体"/>
              </w:rPr>
              <w:t>序号</w:t>
            </w:r>
          </w:p>
        </w:tc>
        <w:tc>
          <w:tcPr>
            <w:tcW w:w="880" w:type="pct"/>
            <w:tcBorders>
              <w:top w:val="single" w:color="auto" w:sz="8" w:space="0"/>
              <w:bottom w:val="single" w:color="auto" w:sz="8" w:space="0"/>
            </w:tcBorders>
            <w:vAlign w:val="center"/>
          </w:tcPr>
          <w:p w14:paraId="0A461861">
            <w:pPr>
              <w:rPr>
                <w:rFonts w:hint="eastAsia" w:cs="宋体"/>
              </w:rPr>
            </w:pPr>
            <w:r>
              <w:rPr>
                <w:rFonts w:hint="eastAsia" w:cs="宋体"/>
              </w:rPr>
              <w:t>人员</w:t>
            </w:r>
          </w:p>
        </w:tc>
        <w:tc>
          <w:tcPr>
            <w:tcW w:w="863" w:type="pct"/>
            <w:tcBorders>
              <w:top w:val="single" w:color="auto" w:sz="8" w:space="0"/>
              <w:bottom w:val="single" w:color="auto" w:sz="8" w:space="0"/>
            </w:tcBorders>
            <w:vAlign w:val="center"/>
          </w:tcPr>
          <w:p w14:paraId="07194CA7">
            <w:pPr>
              <w:rPr>
                <w:rFonts w:hint="eastAsia" w:cs="宋体"/>
              </w:rPr>
            </w:pPr>
            <w:r>
              <w:rPr>
                <w:rFonts w:hint="eastAsia" w:cs="宋体"/>
              </w:rPr>
              <w:t>专业要求</w:t>
            </w:r>
          </w:p>
        </w:tc>
        <w:tc>
          <w:tcPr>
            <w:tcW w:w="1961" w:type="pct"/>
            <w:tcBorders>
              <w:top w:val="single" w:color="auto" w:sz="8" w:space="0"/>
              <w:bottom w:val="single" w:color="auto" w:sz="8" w:space="0"/>
            </w:tcBorders>
            <w:vAlign w:val="center"/>
          </w:tcPr>
          <w:p w14:paraId="0BAA24E3">
            <w:pPr>
              <w:rPr>
                <w:rFonts w:hint="eastAsia" w:cs="宋体"/>
              </w:rPr>
            </w:pPr>
            <w:r>
              <w:rPr>
                <w:rFonts w:hint="eastAsia" w:cs="宋体"/>
              </w:rPr>
              <w:t>工作经历和学历要求</w:t>
            </w:r>
          </w:p>
        </w:tc>
        <w:tc>
          <w:tcPr>
            <w:tcW w:w="403" w:type="pct"/>
            <w:tcBorders>
              <w:top w:val="single" w:color="auto" w:sz="8" w:space="0"/>
              <w:bottom w:val="single" w:color="auto" w:sz="8" w:space="0"/>
            </w:tcBorders>
            <w:vAlign w:val="center"/>
          </w:tcPr>
          <w:p w14:paraId="462E4222">
            <w:pPr>
              <w:rPr>
                <w:rFonts w:hint="eastAsia" w:cs="宋体"/>
              </w:rPr>
            </w:pPr>
            <w:r>
              <w:rPr>
                <w:rFonts w:hint="eastAsia" w:cs="宋体"/>
              </w:rPr>
              <w:t>数量</w:t>
            </w:r>
          </w:p>
        </w:tc>
        <w:tc>
          <w:tcPr>
            <w:tcW w:w="562" w:type="pct"/>
            <w:tcBorders>
              <w:top w:val="single" w:color="auto" w:sz="8" w:space="0"/>
              <w:bottom w:val="single" w:color="auto" w:sz="8" w:space="0"/>
              <w:right w:val="single" w:color="auto" w:sz="8" w:space="0"/>
            </w:tcBorders>
            <w:vAlign w:val="center"/>
          </w:tcPr>
          <w:p w14:paraId="399AAE01">
            <w:pPr>
              <w:rPr>
                <w:rFonts w:hint="eastAsia" w:cs="宋体"/>
              </w:rPr>
            </w:pPr>
            <w:r>
              <w:rPr>
                <w:rFonts w:hint="eastAsia" w:cs="宋体"/>
              </w:rPr>
              <w:t>备注</w:t>
            </w:r>
          </w:p>
        </w:tc>
      </w:tr>
      <w:tr w14:paraId="2D8F8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331" w:type="pct"/>
            <w:tcBorders>
              <w:left w:val="single" w:color="auto" w:sz="8" w:space="0"/>
            </w:tcBorders>
            <w:vAlign w:val="center"/>
          </w:tcPr>
          <w:p w14:paraId="2071E5A8">
            <w:pPr>
              <w:numPr>
                <w:ilvl w:val="0"/>
                <w:numId w:val="8"/>
              </w:numPr>
              <w:rPr>
                <w:rFonts w:hint="eastAsia" w:cs="宋体"/>
              </w:rPr>
            </w:pPr>
          </w:p>
        </w:tc>
        <w:tc>
          <w:tcPr>
            <w:tcW w:w="880" w:type="pct"/>
            <w:vAlign w:val="center"/>
          </w:tcPr>
          <w:p w14:paraId="692B1039">
            <w:pPr>
              <w:rPr>
                <w:rFonts w:hint="eastAsia" w:cs="宋体"/>
              </w:rPr>
            </w:pPr>
            <w:r>
              <w:rPr>
                <w:rFonts w:hint="eastAsia" w:cs="宋体"/>
              </w:rPr>
              <w:t>硬件技术负责人</w:t>
            </w:r>
          </w:p>
        </w:tc>
        <w:tc>
          <w:tcPr>
            <w:tcW w:w="863" w:type="pct"/>
            <w:vMerge w:val="restart"/>
            <w:vAlign w:val="center"/>
          </w:tcPr>
          <w:p w14:paraId="72B6E8ED">
            <w:pPr>
              <w:snapToGrid w:val="0"/>
              <w:spacing w:after="0" w:line="240" w:lineRule="auto"/>
              <w:rPr>
                <w:rFonts w:hint="eastAsia" w:cs="宋体"/>
              </w:rPr>
            </w:pPr>
            <w:r>
              <w:rPr>
                <w:rFonts w:hint="eastAsia" w:cs="宋体"/>
              </w:rPr>
              <w:t>电子、信号、自动化、计算机等相关专业</w:t>
            </w:r>
          </w:p>
        </w:tc>
        <w:tc>
          <w:tcPr>
            <w:tcW w:w="1961" w:type="pct"/>
            <w:vAlign w:val="center"/>
          </w:tcPr>
          <w:p w14:paraId="0E4F88A6">
            <w:pPr>
              <w:snapToGrid w:val="0"/>
              <w:spacing w:after="0" w:line="240" w:lineRule="auto"/>
              <w:jc w:val="both"/>
              <w:rPr>
                <w:rFonts w:hint="eastAsia" w:cs="宋体"/>
              </w:rPr>
            </w:pPr>
            <w:r>
              <w:rPr>
                <w:rFonts w:hint="eastAsia" w:ascii="宋体" w:hAnsi="宋体" w:cs="宋体"/>
              </w:rPr>
              <w:t>承担过铁路信号系统硬件研发的项目负责人，从事信号系统硬件研发10年(本科)、8年(硕士)或6年(博士)以上的高级人员。</w:t>
            </w:r>
          </w:p>
        </w:tc>
        <w:tc>
          <w:tcPr>
            <w:tcW w:w="403" w:type="pct"/>
            <w:vAlign w:val="center"/>
          </w:tcPr>
          <w:p w14:paraId="1425CADD">
            <w:pPr>
              <w:rPr>
                <w:rFonts w:hint="eastAsia" w:cs="宋体"/>
              </w:rPr>
            </w:pPr>
            <w:r>
              <w:rPr>
                <w:rFonts w:hint="eastAsia" w:cs="宋体"/>
              </w:rPr>
              <w:t>1</w:t>
            </w:r>
          </w:p>
        </w:tc>
        <w:tc>
          <w:tcPr>
            <w:tcW w:w="562" w:type="pct"/>
            <w:vMerge w:val="restart"/>
            <w:tcBorders>
              <w:right w:val="single" w:color="auto" w:sz="8" w:space="0"/>
            </w:tcBorders>
            <w:vAlign w:val="center"/>
          </w:tcPr>
          <w:p w14:paraId="68D12B0A">
            <w:pPr>
              <w:snapToGrid w:val="0"/>
              <w:spacing w:after="0" w:line="240" w:lineRule="auto"/>
              <w:rPr>
                <w:rFonts w:hint="eastAsia" w:cs="宋体"/>
              </w:rPr>
            </w:pPr>
          </w:p>
        </w:tc>
      </w:tr>
      <w:tr w14:paraId="54014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31" w:type="pct"/>
            <w:tcBorders>
              <w:left w:val="single" w:color="auto" w:sz="8" w:space="0"/>
            </w:tcBorders>
            <w:vAlign w:val="center"/>
          </w:tcPr>
          <w:p w14:paraId="74DB41C3">
            <w:pPr>
              <w:numPr>
                <w:ilvl w:val="0"/>
                <w:numId w:val="8"/>
              </w:numPr>
              <w:rPr>
                <w:rFonts w:hint="eastAsia" w:cs="宋体"/>
              </w:rPr>
            </w:pPr>
          </w:p>
        </w:tc>
        <w:tc>
          <w:tcPr>
            <w:tcW w:w="880" w:type="pct"/>
            <w:vAlign w:val="center"/>
          </w:tcPr>
          <w:p w14:paraId="32E29BAE">
            <w:pPr>
              <w:rPr>
                <w:rFonts w:hint="eastAsia" w:cs="宋体"/>
              </w:rPr>
            </w:pPr>
            <w:r>
              <w:rPr>
                <w:rFonts w:hint="eastAsia" w:cs="宋体"/>
              </w:rPr>
              <w:t>软件技术人员</w:t>
            </w:r>
          </w:p>
        </w:tc>
        <w:tc>
          <w:tcPr>
            <w:tcW w:w="863" w:type="pct"/>
            <w:vMerge w:val="continue"/>
            <w:vAlign w:val="center"/>
          </w:tcPr>
          <w:p w14:paraId="0DE70C17">
            <w:pPr>
              <w:snapToGrid w:val="0"/>
              <w:spacing w:after="0" w:line="240" w:lineRule="auto"/>
              <w:rPr>
                <w:rFonts w:hint="eastAsia" w:cs="宋体"/>
              </w:rPr>
            </w:pPr>
          </w:p>
        </w:tc>
        <w:tc>
          <w:tcPr>
            <w:tcW w:w="1961" w:type="pct"/>
            <w:vAlign w:val="center"/>
          </w:tcPr>
          <w:p w14:paraId="2BD3B791">
            <w:pPr>
              <w:snapToGrid w:val="0"/>
              <w:spacing w:after="0" w:line="240" w:lineRule="auto"/>
              <w:jc w:val="both"/>
              <w:rPr>
                <w:rFonts w:hint="eastAsia" w:cs="宋体"/>
              </w:rPr>
            </w:pPr>
            <w:r>
              <w:rPr>
                <w:rFonts w:hint="eastAsia" w:ascii="宋体" w:hAnsi="宋体" w:cs="宋体"/>
              </w:rPr>
              <w:t>参加过铁路信号系统软件研发的项目，从事信号系统软件研发5年(本科)、4年(硕士)或3年(博士)以上的中级人员。</w:t>
            </w:r>
          </w:p>
        </w:tc>
        <w:tc>
          <w:tcPr>
            <w:tcW w:w="403" w:type="pct"/>
            <w:vAlign w:val="center"/>
          </w:tcPr>
          <w:p w14:paraId="2CFB1AC4">
            <w:pPr>
              <w:rPr>
                <w:rFonts w:hint="eastAsia" w:cs="宋体"/>
              </w:rPr>
            </w:pPr>
            <w:r>
              <w:rPr>
                <w:rFonts w:hint="eastAsia" w:cs="宋体"/>
              </w:rPr>
              <w:t>10</w:t>
            </w:r>
          </w:p>
        </w:tc>
        <w:tc>
          <w:tcPr>
            <w:tcW w:w="562" w:type="pct"/>
            <w:vMerge w:val="continue"/>
            <w:tcBorders>
              <w:right w:val="single" w:color="auto" w:sz="8" w:space="0"/>
            </w:tcBorders>
            <w:vAlign w:val="center"/>
          </w:tcPr>
          <w:p w14:paraId="3D4D25D0">
            <w:pPr>
              <w:rPr>
                <w:rFonts w:hint="eastAsia" w:cs="宋体"/>
              </w:rPr>
            </w:pPr>
          </w:p>
        </w:tc>
      </w:tr>
      <w:tr w14:paraId="3B385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331" w:type="pct"/>
            <w:tcBorders>
              <w:left w:val="single" w:color="auto" w:sz="8" w:space="0"/>
              <w:bottom w:val="single" w:color="auto" w:sz="8" w:space="0"/>
            </w:tcBorders>
            <w:vAlign w:val="center"/>
          </w:tcPr>
          <w:p w14:paraId="7D76027A">
            <w:pPr>
              <w:numPr>
                <w:ilvl w:val="0"/>
                <w:numId w:val="8"/>
              </w:numPr>
              <w:rPr>
                <w:rFonts w:hint="eastAsia" w:cs="宋体"/>
              </w:rPr>
            </w:pPr>
          </w:p>
        </w:tc>
        <w:tc>
          <w:tcPr>
            <w:tcW w:w="880" w:type="pct"/>
            <w:tcBorders>
              <w:bottom w:val="single" w:color="auto" w:sz="8" w:space="0"/>
            </w:tcBorders>
            <w:vAlign w:val="center"/>
          </w:tcPr>
          <w:p w14:paraId="0D4E0F10">
            <w:pPr>
              <w:rPr>
                <w:rFonts w:hint="eastAsia" w:cs="宋体"/>
              </w:rPr>
            </w:pPr>
            <w:r>
              <w:rPr>
                <w:rFonts w:hint="eastAsia" w:cs="宋体"/>
              </w:rPr>
              <w:t>硬件技术人员</w:t>
            </w:r>
          </w:p>
        </w:tc>
        <w:tc>
          <w:tcPr>
            <w:tcW w:w="863" w:type="pct"/>
            <w:vMerge w:val="continue"/>
            <w:tcBorders>
              <w:bottom w:val="single" w:color="auto" w:sz="8" w:space="0"/>
            </w:tcBorders>
            <w:vAlign w:val="center"/>
          </w:tcPr>
          <w:p w14:paraId="565489BC">
            <w:pPr>
              <w:snapToGrid w:val="0"/>
              <w:spacing w:after="0" w:line="240" w:lineRule="auto"/>
              <w:rPr>
                <w:rFonts w:hint="eastAsia" w:cs="宋体"/>
              </w:rPr>
            </w:pPr>
          </w:p>
        </w:tc>
        <w:tc>
          <w:tcPr>
            <w:tcW w:w="1961" w:type="pct"/>
            <w:tcBorders>
              <w:bottom w:val="single" w:color="auto" w:sz="8" w:space="0"/>
            </w:tcBorders>
            <w:vAlign w:val="center"/>
          </w:tcPr>
          <w:p w14:paraId="09CD2503">
            <w:pPr>
              <w:snapToGrid w:val="0"/>
              <w:spacing w:after="0" w:line="240" w:lineRule="auto"/>
              <w:jc w:val="both"/>
              <w:rPr>
                <w:rFonts w:hint="eastAsia" w:cs="宋体"/>
              </w:rPr>
            </w:pPr>
            <w:r>
              <w:rPr>
                <w:rFonts w:hint="eastAsia" w:ascii="宋体" w:hAnsi="宋体" w:cs="宋体"/>
              </w:rPr>
              <w:t>参加过铁路信号系统硬件研发的项目，从事信号系统硬件研发5年(本科)、4年(硕士)或3年(博士)以上的中级人员。</w:t>
            </w:r>
          </w:p>
        </w:tc>
        <w:tc>
          <w:tcPr>
            <w:tcW w:w="403" w:type="pct"/>
            <w:tcBorders>
              <w:bottom w:val="single" w:color="auto" w:sz="8" w:space="0"/>
            </w:tcBorders>
            <w:vAlign w:val="center"/>
          </w:tcPr>
          <w:p w14:paraId="4C267D79">
            <w:pPr>
              <w:rPr>
                <w:rFonts w:hint="eastAsia" w:cs="宋体"/>
              </w:rPr>
            </w:pPr>
            <w:r>
              <w:rPr>
                <w:rFonts w:hint="eastAsia" w:cs="宋体"/>
              </w:rPr>
              <w:t>5</w:t>
            </w:r>
          </w:p>
        </w:tc>
        <w:tc>
          <w:tcPr>
            <w:tcW w:w="562" w:type="pct"/>
            <w:vMerge w:val="continue"/>
            <w:tcBorders>
              <w:bottom w:val="single" w:color="auto" w:sz="8" w:space="0"/>
              <w:right w:val="single" w:color="auto" w:sz="8" w:space="0"/>
            </w:tcBorders>
            <w:vAlign w:val="center"/>
          </w:tcPr>
          <w:p w14:paraId="3C70A69E">
            <w:pPr>
              <w:rPr>
                <w:rFonts w:hint="eastAsia" w:cs="宋体"/>
              </w:rPr>
            </w:pPr>
          </w:p>
        </w:tc>
      </w:tr>
    </w:tbl>
    <w:p w14:paraId="380B5122">
      <w:pPr>
        <w:pStyle w:val="32"/>
        <w:spacing w:before="156" w:beforeLines="50" w:after="156" w:afterLines="50"/>
        <w:ind w:firstLine="0" w:firstLineChars="0"/>
        <w:rPr>
          <w:rFonts w:hint="eastAsia" w:ascii="黑体" w:hAnsi="黑体" w:eastAsia="黑体" w:cs="黑体"/>
        </w:rPr>
      </w:pPr>
    </w:p>
    <w:p w14:paraId="0D336538">
      <w:pPr>
        <w:pStyle w:val="32"/>
        <w:spacing w:before="156" w:beforeLines="50" w:after="156" w:afterLines="50"/>
        <w:ind w:firstLine="0" w:firstLineChars="0"/>
        <w:jc w:val="center"/>
        <w:rPr>
          <w:rFonts w:hint="eastAsia" w:ascii="黑体" w:hAnsi="黑体" w:eastAsia="黑体" w:cs="黑体"/>
        </w:rPr>
      </w:pPr>
      <w:r>
        <w:rPr>
          <w:rFonts w:hint="eastAsia" w:ascii="黑体" w:hAnsi="黑体" w:eastAsia="黑体" w:cs="黑体"/>
        </w:rPr>
        <w:t>表1-2</w:t>
      </w:r>
      <w:r>
        <w:rPr>
          <w:rFonts w:ascii="黑体" w:hAnsi="黑体" w:eastAsia="黑体" w:cs="黑体"/>
        </w:rPr>
        <w:t xml:space="preserve">  </w:t>
      </w:r>
      <w:r>
        <w:rPr>
          <w:rFonts w:hint="eastAsia" w:ascii="黑体" w:hAnsi="黑体" w:eastAsia="黑体" w:cs="黑体"/>
        </w:rPr>
        <w:t>市域(郊)铁路列控系统CTCS2+ATO车载设备硬件必备</w:t>
      </w:r>
      <w:r>
        <w:rPr>
          <w:rFonts w:ascii="黑体" w:hAnsi="黑体" w:eastAsia="黑体" w:cs="黑体"/>
        </w:rPr>
        <w:t>的</w:t>
      </w:r>
      <w:r>
        <w:rPr>
          <w:rFonts w:hint="eastAsia" w:ascii="黑体" w:hAnsi="黑体" w:eastAsia="黑体" w:cs="黑体"/>
        </w:rPr>
        <w:t>专业技术人员要求</w:t>
      </w:r>
    </w:p>
    <w:tbl>
      <w:tblPr>
        <w:tblStyle w:val="25"/>
        <w:tblW w:w="499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633"/>
        <w:gridCol w:w="1682"/>
        <w:gridCol w:w="1650"/>
        <w:gridCol w:w="3749"/>
        <w:gridCol w:w="770"/>
        <w:gridCol w:w="1075"/>
      </w:tblGrid>
      <w:tr w14:paraId="6151F6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bottom w:val="single" w:color="000000" w:sz="8" w:space="0"/>
              <w:right w:val="single" w:color="000000" w:sz="4" w:space="0"/>
              <w:tl2br w:val="nil"/>
              <w:tr2bl w:val="nil"/>
            </w:tcBorders>
            <w:shd w:val="clear" w:color="auto" w:fill="FFFFFF"/>
            <w:vAlign w:val="center"/>
          </w:tcPr>
          <w:p w14:paraId="04BBB791">
            <w:pPr>
              <w:rPr>
                <w:rFonts w:hint="eastAsia" w:cs="宋体"/>
                <w:color w:val="000000"/>
              </w:rPr>
            </w:pPr>
            <w:r>
              <w:rPr>
                <w:rFonts w:hint="eastAsia" w:cs="宋体"/>
                <w:color w:val="000000"/>
              </w:rPr>
              <w:t>序号</w:t>
            </w:r>
          </w:p>
        </w:tc>
        <w:tc>
          <w:tcPr>
            <w:tcW w:w="880" w:type="pct"/>
            <w:tcBorders>
              <w:left w:val="single" w:color="000000" w:sz="4" w:space="0"/>
              <w:bottom w:val="single" w:color="000000" w:sz="8" w:space="0"/>
              <w:right w:val="single" w:color="000000" w:sz="4" w:space="0"/>
              <w:tl2br w:val="nil"/>
              <w:tr2bl w:val="nil"/>
            </w:tcBorders>
            <w:shd w:val="clear" w:color="auto" w:fill="FFFFFF"/>
            <w:vAlign w:val="center"/>
          </w:tcPr>
          <w:p w14:paraId="3ED3B5D7">
            <w:pPr>
              <w:rPr>
                <w:rFonts w:hint="eastAsia" w:cs="宋体"/>
                <w:color w:val="000000"/>
              </w:rPr>
            </w:pPr>
            <w:r>
              <w:rPr>
                <w:rFonts w:hint="eastAsia" w:cs="宋体"/>
                <w:color w:val="000000"/>
              </w:rPr>
              <w:t>人员</w:t>
            </w:r>
          </w:p>
        </w:tc>
        <w:tc>
          <w:tcPr>
            <w:tcW w:w="863" w:type="pct"/>
            <w:tcBorders>
              <w:left w:val="single" w:color="000000" w:sz="4" w:space="0"/>
              <w:bottom w:val="single" w:color="000000" w:sz="8" w:space="0"/>
              <w:right w:val="single" w:color="000000" w:sz="4" w:space="0"/>
              <w:tl2br w:val="nil"/>
              <w:tr2bl w:val="nil"/>
            </w:tcBorders>
            <w:shd w:val="clear" w:color="auto" w:fill="FFFFFF"/>
            <w:vAlign w:val="center"/>
          </w:tcPr>
          <w:p w14:paraId="75459D43">
            <w:pPr>
              <w:rPr>
                <w:rFonts w:hint="eastAsia" w:cs="宋体"/>
                <w:color w:val="000000"/>
              </w:rPr>
            </w:pPr>
            <w:r>
              <w:rPr>
                <w:rFonts w:hint="eastAsia" w:cs="宋体"/>
                <w:color w:val="000000"/>
              </w:rPr>
              <w:t>专业要求</w:t>
            </w:r>
          </w:p>
        </w:tc>
        <w:tc>
          <w:tcPr>
            <w:tcW w:w="1961" w:type="pct"/>
            <w:tcBorders>
              <w:left w:val="single" w:color="000000" w:sz="4" w:space="0"/>
              <w:bottom w:val="single" w:color="000000" w:sz="8" w:space="0"/>
              <w:right w:val="single" w:color="000000" w:sz="4" w:space="0"/>
              <w:tl2br w:val="nil"/>
              <w:tr2bl w:val="nil"/>
            </w:tcBorders>
            <w:shd w:val="clear" w:color="auto" w:fill="FFFFFF"/>
            <w:vAlign w:val="center"/>
          </w:tcPr>
          <w:p w14:paraId="5B7C2C81">
            <w:pPr>
              <w:rPr>
                <w:rFonts w:hint="eastAsia" w:cs="宋体"/>
                <w:color w:val="000000"/>
              </w:rPr>
            </w:pPr>
            <w:r>
              <w:rPr>
                <w:rFonts w:hint="eastAsia" w:cs="宋体"/>
                <w:color w:val="000000"/>
              </w:rPr>
              <w:t>工作经历和学历要求</w:t>
            </w:r>
          </w:p>
        </w:tc>
        <w:tc>
          <w:tcPr>
            <w:tcW w:w="403" w:type="pct"/>
            <w:tcBorders>
              <w:left w:val="single" w:color="000000" w:sz="4" w:space="0"/>
              <w:bottom w:val="single" w:color="000000" w:sz="8" w:space="0"/>
              <w:right w:val="single" w:color="000000" w:sz="4" w:space="0"/>
              <w:tl2br w:val="nil"/>
              <w:tr2bl w:val="nil"/>
            </w:tcBorders>
            <w:shd w:val="clear" w:color="auto" w:fill="FFFFFF"/>
            <w:vAlign w:val="center"/>
          </w:tcPr>
          <w:p w14:paraId="1A45DDA3">
            <w:pPr>
              <w:rPr>
                <w:rFonts w:hint="eastAsia" w:cs="宋体"/>
                <w:color w:val="000000"/>
              </w:rPr>
            </w:pPr>
            <w:r>
              <w:rPr>
                <w:rFonts w:hint="eastAsia" w:cs="宋体"/>
                <w:color w:val="000000"/>
              </w:rPr>
              <w:t>数量</w:t>
            </w:r>
          </w:p>
        </w:tc>
        <w:tc>
          <w:tcPr>
            <w:tcW w:w="562" w:type="pct"/>
            <w:tcBorders>
              <w:left w:val="single" w:color="000000" w:sz="4" w:space="0"/>
              <w:bottom w:val="single" w:color="000000" w:sz="8" w:space="0"/>
              <w:tl2br w:val="nil"/>
              <w:tr2bl w:val="nil"/>
            </w:tcBorders>
            <w:shd w:val="clear" w:color="auto" w:fill="FFFFFF"/>
            <w:vAlign w:val="center"/>
          </w:tcPr>
          <w:p w14:paraId="1AA93717">
            <w:pPr>
              <w:rPr>
                <w:rFonts w:hint="eastAsia" w:cs="宋体"/>
                <w:color w:val="000000"/>
              </w:rPr>
            </w:pPr>
            <w:r>
              <w:rPr>
                <w:rFonts w:hint="eastAsia" w:cs="宋体"/>
                <w:color w:val="000000"/>
              </w:rPr>
              <w:t>备注</w:t>
            </w:r>
          </w:p>
        </w:tc>
      </w:tr>
      <w:tr w14:paraId="072A62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top w:val="single" w:color="000000" w:sz="8" w:space="0"/>
              <w:bottom w:val="single" w:color="000000" w:sz="4" w:space="0"/>
              <w:right w:val="single" w:color="000000" w:sz="4" w:space="0"/>
              <w:tl2br w:val="nil"/>
              <w:tr2bl w:val="nil"/>
            </w:tcBorders>
            <w:shd w:val="clear" w:color="auto" w:fill="FFFFFF"/>
            <w:vAlign w:val="center"/>
          </w:tcPr>
          <w:p w14:paraId="0CCA1807">
            <w:pPr>
              <w:numPr>
                <w:ilvl w:val="0"/>
                <w:numId w:val="9"/>
              </w:numPr>
              <w:jc w:val="both"/>
              <w:rPr>
                <w:rFonts w:hint="eastAsia" w:cs="宋体"/>
                <w:color w:val="000000"/>
              </w:rPr>
            </w:pPr>
          </w:p>
        </w:tc>
        <w:tc>
          <w:tcPr>
            <w:tcW w:w="880"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778517FD">
            <w:pPr>
              <w:rPr>
                <w:rFonts w:hint="eastAsia" w:cs="宋体"/>
                <w:color w:val="000000"/>
              </w:rPr>
            </w:pPr>
            <w:r>
              <w:rPr>
                <w:rFonts w:hint="eastAsia" w:cs="宋体"/>
                <w:color w:val="000000"/>
              </w:rPr>
              <w:t>硬件技术负责人</w:t>
            </w:r>
          </w:p>
        </w:tc>
        <w:tc>
          <w:tcPr>
            <w:tcW w:w="863" w:type="pct"/>
            <w:vMerge w:val="restart"/>
            <w:tcBorders>
              <w:top w:val="single" w:color="000000" w:sz="8" w:space="0"/>
              <w:left w:val="single" w:color="000000" w:sz="4" w:space="0"/>
              <w:bottom w:val="single" w:color="000000" w:sz="8" w:space="0"/>
              <w:right w:val="single" w:color="000000" w:sz="4" w:space="0"/>
              <w:tl2br w:val="nil"/>
              <w:tr2bl w:val="nil"/>
            </w:tcBorders>
            <w:shd w:val="clear" w:color="auto" w:fill="FFFFFF"/>
            <w:vAlign w:val="center"/>
          </w:tcPr>
          <w:p w14:paraId="21C54378">
            <w:pPr>
              <w:snapToGrid w:val="0"/>
              <w:spacing w:after="0" w:line="240" w:lineRule="auto"/>
              <w:rPr>
                <w:rFonts w:hint="eastAsia" w:cs="宋体"/>
                <w:color w:val="000000"/>
              </w:rPr>
            </w:pPr>
            <w:r>
              <w:rPr>
                <w:rFonts w:hint="eastAsia" w:cs="宋体"/>
                <w:color w:val="000000"/>
              </w:rPr>
              <w:t>电子、信号、自动化、计算机等相关专业</w:t>
            </w:r>
          </w:p>
        </w:tc>
        <w:tc>
          <w:tcPr>
            <w:tcW w:w="1961"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4B330674">
            <w:pPr>
              <w:snapToGrid w:val="0"/>
              <w:spacing w:after="0" w:line="240" w:lineRule="auto"/>
              <w:jc w:val="both"/>
              <w:rPr>
                <w:rFonts w:hint="eastAsia" w:cs="宋体"/>
                <w:color w:val="000000"/>
              </w:rPr>
            </w:pPr>
            <w:r>
              <w:rPr>
                <w:rFonts w:hint="eastAsia" w:ascii="宋体" w:hAnsi="宋体" w:cs="宋体"/>
              </w:rPr>
              <w:t>承担过铁路信号系统硬件研发的项目负责人，从事信号系统硬件研发10年(本科)、8年(硕士)或6年(博士)以上的高级人员。</w:t>
            </w:r>
          </w:p>
        </w:tc>
        <w:tc>
          <w:tcPr>
            <w:tcW w:w="403" w:type="pct"/>
            <w:tcBorders>
              <w:top w:val="single" w:color="000000" w:sz="8" w:space="0"/>
              <w:left w:val="single" w:color="000000" w:sz="4" w:space="0"/>
              <w:bottom w:val="single" w:color="000000" w:sz="4" w:space="0"/>
              <w:right w:val="single" w:color="000000" w:sz="4" w:space="0"/>
              <w:tl2br w:val="nil"/>
              <w:tr2bl w:val="nil"/>
            </w:tcBorders>
            <w:shd w:val="clear" w:color="auto" w:fill="FFFFFF"/>
            <w:vAlign w:val="center"/>
          </w:tcPr>
          <w:p w14:paraId="2C232E45">
            <w:pPr>
              <w:rPr>
                <w:rFonts w:hint="eastAsia" w:cs="宋体"/>
                <w:color w:val="000000"/>
              </w:rPr>
            </w:pPr>
            <w:r>
              <w:rPr>
                <w:rFonts w:hint="eastAsia" w:cs="宋体"/>
                <w:color w:val="000000"/>
              </w:rPr>
              <w:t>1</w:t>
            </w:r>
          </w:p>
        </w:tc>
        <w:tc>
          <w:tcPr>
            <w:tcW w:w="562" w:type="pct"/>
            <w:vMerge w:val="restart"/>
            <w:tcBorders>
              <w:top w:val="single" w:color="000000" w:sz="8" w:space="0"/>
              <w:left w:val="single" w:color="000000" w:sz="4" w:space="0"/>
              <w:bottom w:val="single" w:color="000000" w:sz="8" w:space="0"/>
              <w:tl2br w:val="nil"/>
              <w:tr2bl w:val="nil"/>
            </w:tcBorders>
            <w:shd w:val="clear" w:color="auto" w:fill="FFFFFF"/>
            <w:vAlign w:val="center"/>
          </w:tcPr>
          <w:p w14:paraId="3824D35C">
            <w:pPr>
              <w:snapToGrid w:val="0"/>
              <w:spacing w:after="0" w:line="240" w:lineRule="auto"/>
              <w:jc w:val="left"/>
              <w:rPr>
                <w:rFonts w:hint="eastAsia" w:cs="宋体"/>
                <w:color w:val="000000"/>
              </w:rPr>
            </w:pPr>
          </w:p>
        </w:tc>
      </w:tr>
      <w:tr w14:paraId="6CF44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8" w:hRule="atLeast"/>
          <w:jc w:val="center"/>
        </w:trPr>
        <w:tc>
          <w:tcPr>
            <w:tcW w:w="331" w:type="pct"/>
            <w:tcBorders>
              <w:top w:val="single" w:color="000000" w:sz="4" w:space="0"/>
              <w:right w:val="single" w:color="000000" w:sz="4" w:space="0"/>
              <w:tl2br w:val="nil"/>
              <w:tr2bl w:val="nil"/>
            </w:tcBorders>
            <w:shd w:val="clear" w:color="auto" w:fill="FFFFFF"/>
            <w:vAlign w:val="center"/>
          </w:tcPr>
          <w:p w14:paraId="12BABF6C">
            <w:pPr>
              <w:numPr>
                <w:ilvl w:val="0"/>
                <w:numId w:val="9"/>
              </w:numPr>
              <w:rPr>
                <w:rFonts w:hint="eastAsia" w:cs="宋体"/>
                <w:color w:val="000000"/>
              </w:rPr>
            </w:pPr>
          </w:p>
        </w:tc>
        <w:tc>
          <w:tcPr>
            <w:tcW w:w="880" w:type="pct"/>
            <w:tcBorders>
              <w:top w:val="single" w:color="000000" w:sz="4" w:space="0"/>
              <w:left w:val="single" w:color="000000" w:sz="4" w:space="0"/>
              <w:right w:val="single" w:color="000000" w:sz="4" w:space="0"/>
              <w:tl2br w:val="nil"/>
              <w:tr2bl w:val="nil"/>
            </w:tcBorders>
            <w:shd w:val="clear" w:color="auto" w:fill="FFFFFF"/>
            <w:vAlign w:val="center"/>
          </w:tcPr>
          <w:p w14:paraId="379035C0">
            <w:pPr>
              <w:rPr>
                <w:rFonts w:hint="eastAsia" w:cs="宋体"/>
                <w:color w:val="000000"/>
              </w:rPr>
            </w:pPr>
            <w:r>
              <w:rPr>
                <w:rFonts w:hint="eastAsia" w:cs="宋体"/>
                <w:color w:val="000000"/>
              </w:rPr>
              <w:t>硬件技术人员</w:t>
            </w:r>
          </w:p>
        </w:tc>
        <w:tc>
          <w:tcPr>
            <w:tcW w:w="863" w:type="pct"/>
            <w:vMerge w:val="continue"/>
            <w:tcBorders>
              <w:top w:val="single" w:color="000000" w:sz="8" w:space="0"/>
              <w:left w:val="single" w:color="000000" w:sz="4" w:space="0"/>
              <w:bottom w:val="single" w:color="000000" w:sz="8" w:space="0"/>
              <w:right w:val="single" w:color="000000" w:sz="4" w:space="0"/>
              <w:tl2br w:val="nil"/>
              <w:tr2bl w:val="nil"/>
            </w:tcBorders>
            <w:shd w:val="clear" w:color="auto" w:fill="FFFFFF"/>
            <w:vAlign w:val="center"/>
          </w:tcPr>
          <w:p w14:paraId="4D5D0178">
            <w:pPr>
              <w:rPr>
                <w:rFonts w:hint="eastAsia" w:cs="宋体"/>
                <w:color w:val="000000"/>
              </w:rPr>
            </w:pPr>
          </w:p>
        </w:tc>
        <w:tc>
          <w:tcPr>
            <w:tcW w:w="1961" w:type="pct"/>
            <w:tcBorders>
              <w:top w:val="single" w:color="000000" w:sz="4" w:space="0"/>
              <w:left w:val="single" w:color="000000" w:sz="4" w:space="0"/>
              <w:right w:val="single" w:color="000000" w:sz="4" w:space="0"/>
              <w:tl2br w:val="nil"/>
              <w:tr2bl w:val="nil"/>
            </w:tcBorders>
            <w:shd w:val="clear" w:color="auto" w:fill="FFFFFF"/>
            <w:vAlign w:val="center"/>
          </w:tcPr>
          <w:p w14:paraId="045BD84C">
            <w:pPr>
              <w:snapToGrid w:val="0"/>
              <w:spacing w:after="0" w:line="240" w:lineRule="auto"/>
              <w:jc w:val="both"/>
              <w:rPr>
                <w:rFonts w:hint="eastAsia" w:cs="宋体"/>
                <w:color w:val="000000"/>
              </w:rPr>
            </w:pPr>
            <w:r>
              <w:rPr>
                <w:rFonts w:hint="eastAsia" w:ascii="宋体" w:hAnsi="宋体" w:cs="宋体"/>
              </w:rPr>
              <w:t>参加过铁路信号系统硬件生产研发的项目，从事信号系统硬件研发5年(本科)、4年(硕士)或3年(博士)以上的中级人员。</w:t>
            </w:r>
          </w:p>
        </w:tc>
        <w:tc>
          <w:tcPr>
            <w:tcW w:w="403" w:type="pct"/>
            <w:tcBorders>
              <w:top w:val="single" w:color="000000" w:sz="4" w:space="0"/>
              <w:left w:val="single" w:color="000000" w:sz="4" w:space="0"/>
              <w:right w:val="single" w:color="000000" w:sz="4" w:space="0"/>
              <w:tl2br w:val="nil"/>
              <w:tr2bl w:val="nil"/>
            </w:tcBorders>
            <w:shd w:val="clear" w:color="auto" w:fill="FFFFFF"/>
            <w:vAlign w:val="center"/>
          </w:tcPr>
          <w:p w14:paraId="57FD9006">
            <w:pPr>
              <w:rPr>
                <w:rFonts w:hint="eastAsia" w:cs="宋体"/>
                <w:color w:val="000000"/>
              </w:rPr>
            </w:pPr>
            <w:r>
              <w:rPr>
                <w:rFonts w:hint="eastAsia" w:cs="宋体"/>
                <w:color w:val="000000"/>
              </w:rPr>
              <w:t>15</w:t>
            </w:r>
          </w:p>
        </w:tc>
        <w:tc>
          <w:tcPr>
            <w:tcW w:w="562" w:type="pct"/>
            <w:vMerge w:val="continue"/>
            <w:tcBorders>
              <w:top w:val="single" w:color="000000" w:sz="8" w:space="0"/>
              <w:left w:val="single" w:color="000000" w:sz="4" w:space="0"/>
              <w:bottom w:val="single" w:color="000000" w:sz="8" w:space="0"/>
              <w:tl2br w:val="nil"/>
              <w:tr2bl w:val="nil"/>
            </w:tcBorders>
            <w:shd w:val="clear" w:color="auto" w:fill="FFFFFF"/>
            <w:vAlign w:val="center"/>
          </w:tcPr>
          <w:p w14:paraId="73851BDD">
            <w:pPr>
              <w:rPr>
                <w:rFonts w:hint="eastAsia" w:cs="宋体"/>
                <w:color w:val="000000"/>
              </w:rPr>
            </w:pPr>
          </w:p>
        </w:tc>
      </w:tr>
    </w:tbl>
    <w:p w14:paraId="36C377EC">
      <w:pPr>
        <w:pStyle w:val="32"/>
      </w:pPr>
    </w:p>
    <w:p w14:paraId="2A8041C5">
      <w:pPr>
        <w:pStyle w:val="55"/>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6EED8C6F">
      <w:pPr>
        <w:pStyle w:val="55"/>
        <w:rPr>
          <w:rFonts w:ascii="Times New Roman" w:hAnsi="Times New Roman" w:eastAsia="宋体"/>
          <w:szCs w:val="20"/>
        </w:rPr>
      </w:pPr>
      <w:r>
        <w:rPr>
          <w:rFonts w:hint="eastAsia" w:ascii="Times New Roman" w:hAnsi="Times New Roman" w:eastAsia="宋体"/>
          <w:szCs w:val="20"/>
        </w:rPr>
        <w:t>专业技术人员：中级</w:t>
      </w:r>
      <w:r>
        <w:rPr>
          <w:rFonts w:hint="eastAsia" w:ascii="宋体" w:hAnsi="宋体" w:eastAsia="宋体" w:cs="宋体"/>
          <w:szCs w:val="21"/>
        </w:rPr>
        <w:t>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w:t>
      </w:r>
      <w:r>
        <w:rPr>
          <w:rFonts w:hint="eastAsia" w:ascii="Times New Roman" w:hAnsi="Times New Roman" w:eastAsia="宋体"/>
          <w:szCs w:val="20"/>
        </w:rPr>
        <w:t>人员。</w:t>
      </w:r>
    </w:p>
    <w:p w14:paraId="0E87DA25">
      <w:pPr>
        <w:pStyle w:val="55"/>
        <w:rPr>
          <w:rFonts w:hint="eastAsia"/>
        </w:rPr>
      </w:pPr>
      <w:r>
        <w:rPr>
          <w:rFonts w:hint="eastAsia" w:ascii="Times New Roman" w:hAnsi="Times New Roman" w:eastAsia="宋体"/>
          <w:szCs w:val="20"/>
        </w:rPr>
        <w:t>允许高级人员代中级人员。</w:t>
      </w:r>
    </w:p>
    <w:p w14:paraId="458A4A94">
      <w:pPr>
        <w:pStyle w:val="54"/>
        <w:spacing w:before="156" w:after="156"/>
        <w:rPr>
          <w:rFonts w:ascii="Times New Roman"/>
        </w:rPr>
      </w:pPr>
      <w:bookmarkStart w:id="42" w:name="_Toc192439644"/>
      <w:r>
        <w:rPr>
          <w:rFonts w:hint="eastAsia" w:ascii="Times New Roman"/>
        </w:rPr>
        <w:t>生产设备工装和</w:t>
      </w:r>
      <w:bookmarkStart w:id="43" w:name="_Hlk199258785"/>
      <w:r>
        <w:rPr>
          <w:rFonts w:hint="eastAsia" w:ascii="Times New Roman"/>
        </w:rPr>
        <w:t>监视测量</w:t>
      </w:r>
      <w:bookmarkEnd w:id="43"/>
      <w:r>
        <w:rPr>
          <w:rFonts w:hint="eastAsia" w:ascii="Times New Roman"/>
        </w:rPr>
        <w:t>设备</w:t>
      </w:r>
      <w:bookmarkEnd w:id="42"/>
    </w:p>
    <w:p w14:paraId="5A4B6157">
      <w:pPr>
        <w:pStyle w:val="32"/>
      </w:pPr>
      <w:r>
        <w:rPr>
          <w:rFonts w:hint="eastAsia"/>
        </w:rPr>
        <w:t>具备保证产品质量的必备生产设备和监视测量设备</w:t>
      </w:r>
      <w:r>
        <w:rPr>
          <w:rFonts w:hint="eastAsia" w:ascii="宋体" w:hAnsi="宋体" w:cs="宋体"/>
          <w:szCs w:val="21"/>
        </w:rPr>
        <w:t>应符合表2的要求</w:t>
      </w:r>
      <w:r>
        <w:rPr>
          <w:rFonts w:hint="eastAsia"/>
        </w:rPr>
        <w:t>。</w:t>
      </w:r>
    </w:p>
    <w:p w14:paraId="58CEC5A2">
      <w:pPr>
        <w:pStyle w:val="32"/>
      </w:pPr>
    </w:p>
    <w:p w14:paraId="669B71B3">
      <w:pPr>
        <w:pStyle w:val="32"/>
      </w:pPr>
    </w:p>
    <w:p w14:paraId="1C4AC3BF">
      <w:pPr>
        <w:pStyle w:val="32"/>
      </w:pPr>
    </w:p>
    <w:p w14:paraId="256A6CD0">
      <w:pPr>
        <w:pStyle w:val="32"/>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生产设备和监视测量设备</w:t>
      </w:r>
    </w:p>
    <w:tbl>
      <w:tblPr>
        <w:tblStyle w:val="123"/>
        <w:tblW w:w="9232"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361"/>
        <w:gridCol w:w="1762"/>
        <w:gridCol w:w="2377"/>
        <w:gridCol w:w="2324"/>
      </w:tblGrid>
      <w:tr w14:paraId="7FC9837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09" w:hRule="atLeast"/>
          <w:tblHeader/>
        </w:trPr>
        <w:tc>
          <w:tcPr>
            <w:tcW w:w="614" w:type="dxa"/>
            <w:vMerge w:val="restart"/>
            <w:vAlign w:val="center"/>
          </w:tcPr>
          <w:p w14:paraId="300ADD4F">
            <w:pPr>
              <w:widowControl/>
              <w:tabs>
                <w:tab w:val="clear" w:pos="0"/>
              </w:tabs>
              <w:kinsoku w:val="0"/>
              <w:autoSpaceDE w:val="0"/>
              <w:autoSpaceDN w:val="0"/>
              <w:adjustRightInd w:val="0"/>
              <w:snapToGrid w:val="0"/>
              <w:spacing w:before="144" w:after="0" w:line="221" w:lineRule="auto"/>
              <w:ind w:left="85"/>
              <w:textAlignment w:val="baseline"/>
              <w:rPr>
                <w:rFonts w:hint="eastAsia" w:ascii="宋体" w:hAnsi="宋体" w:eastAsia="宋体" w:cs="宋体"/>
                <w:snapToGrid w:val="0"/>
                <w:color w:val="000000"/>
                <w:spacing w:val="6"/>
                <w:kern w:val="0"/>
                <w:lang w:eastAsia="en-US"/>
              </w:rPr>
            </w:pPr>
            <w:bookmarkStart w:id="44" w:name="_Hlk194646540"/>
            <w:r>
              <w:rPr>
                <w:rFonts w:hint="eastAsia" w:ascii="宋体" w:hAnsi="宋体" w:eastAsia="宋体" w:cs="宋体"/>
                <w:snapToGrid w:val="0"/>
                <w:color w:val="000000"/>
                <w:spacing w:val="6"/>
                <w:kern w:val="0"/>
                <w:lang w:eastAsia="en-US"/>
              </w:rPr>
              <w:t>序号</w:t>
            </w:r>
          </w:p>
        </w:tc>
        <w:tc>
          <w:tcPr>
            <w:tcW w:w="794" w:type="dxa"/>
            <w:vMerge w:val="restart"/>
            <w:vAlign w:val="center"/>
          </w:tcPr>
          <w:p w14:paraId="7BBF0D95">
            <w:pPr>
              <w:widowControl/>
              <w:tabs>
                <w:tab w:val="clear" w:pos="0"/>
              </w:tabs>
              <w:kinsoku w:val="0"/>
              <w:autoSpaceDE w:val="0"/>
              <w:autoSpaceDN w:val="0"/>
              <w:adjustRightInd w:val="0"/>
              <w:snapToGrid w:val="0"/>
              <w:spacing w:after="0" w:line="240" w:lineRule="auto"/>
              <w:textAlignment w:val="baseline"/>
              <w:rPr>
                <w:rFonts w:hint="eastAsia" w:ascii="宋体" w:hAnsi="宋体" w:eastAsia="宋体" w:cs="宋体"/>
                <w:snapToGrid w:val="0"/>
                <w:color w:val="000000"/>
                <w:spacing w:val="4"/>
                <w:kern w:val="0"/>
                <w:lang w:eastAsia="en-US"/>
              </w:rPr>
            </w:pPr>
            <w:r>
              <w:rPr>
                <w:rFonts w:hint="eastAsia" w:ascii="宋体" w:hAnsi="宋体" w:eastAsia="宋体" w:cs="宋体"/>
                <w:snapToGrid w:val="0"/>
                <w:color w:val="000000"/>
                <w:spacing w:val="4"/>
                <w:kern w:val="0"/>
                <w:lang w:eastAsia="en-US"/>
              </w:rPr>
              <w:t>工艺</w:t>
            </w:r>
          </w:p>
          <w:p w14:paraId="1FAF1465">
            <w:pPr>
              <w:widowControl/>
              <w:tabs>
                <w:tab w:val="clear" w:pos="0"/>
              </w:tabs>
              <w:kinsoku w:val="0"/>
              <w:autoSpaceDE w:val="0"/>
              <w:autoSpaceDN w:val="0"/>
              <w:adjustRightInd w:val="0"/>
              <w:snapToGrid w:val="0"/>
              <w:spacing w:after="0" w:line="240" w:lineRule="auto"/>
              <w:textAlignment w:val="baseline"/>
              <w:rPr>
                <w:rFonts w:hint="eastAsia" w:ascii="宋体" w:hAnsi="宋体" w:eastAsia="宋体" w:cs="宋体"/>
                <w:snapToGrid w:val="0"/>
                <w:color w:val="000000"/>
                <w:spacing w:val="4"/>
                <w:kern w:val="0"/>
                <w:lang w:eastAsia="en-US"/>
              </w:rPr>
            </w:pPr>
            <w:r>
              <w:rPr>
                <w:rFonts w:hint="eastAsia" w:ascii="宋体" w:hAnsi="宋体" w:eastAsia="宋体" w:cs="宋体"/>
                <w:snapToGrid w:val="0"/>
                <w:color w:val="000000"/>
                <w:spacing w:val="4"/>
                <w:kern w:val="0"/>
                <w:lang w:eastAsia="en-US"/>
              </w:rPr>
              <w:t>类别</w:t>
            </w:r>
          </w:p>
        </w:tc>
        <w:tc>
          <w:tcPr>
            <w:tcW w:w="1361" w:type="dxa"/>
            <w:vMerge w:val="restart"/>
            <w:vAlign w:val="center"/>
          </w:tcPr>
          <w:p w14:paraId="47BCC7B9">
            <w:pPr>
              <w:widowControl/>
              <w:tabs>
                <w:tab w:val="clear" w:pos="0"/>
              </w:tabs>
              <w:kinsoku w:val="0"/>
              <w:autoSpaceDE w:val="0"/>
              <w:autoSpaceDN w:val="0"/>
              <w:adjustRightInd w:val="0"/>
              <w:snapToGrid w:val="0"/>
              <w:spacing w:before="144" w:after="0" w:line="221" w:lineRule="auto"/>
              <w:textAlignment w:val="baseline"/>
              <w:rPr>
                <w:rFonts w:hint="eastAsia" w:ascii="宋体" w:hAnsi="宋体" w:eastAsia="宋体" w:cs="宋体"/>
                <w:snapToGrid w:val="0"/>
                <w:color w:val="000000"/>
                <w:spacing w:val="2"/>
                <w:kern w:val="0"/>
                <w:lang w:eastAsia="en-US"/>
              </w:rPr>
            </w:pPr>
            <w:r>
              <w:rPr>
                <w:rFonts w:hint="eastAsia" w:ascii="宋体" w:hAnsi="宋体" w:eastAsia="宋体" w:cs="宋体"/>
                <w:snapToGrid w:val="0"/>
                <w:color w:val="000000"/>
                <w:spacing w:val="2"/>
                <w:kern w:val="0"/>
                <w:lang w:eastAsia="en-US"/>
              </w:rPr>
              <w:t>设备名称</w:t>
            </w:r>
          </w:p>
        </w:tc>
        <w:tc>
          <w:tcPr>
            <w:tcW w:w="4139" w:type="dxa"/>
            <w:gridSpan w:val="2"/>
            <w:vAlign w:val="center"/>
          </w:tcPr>
          <w:p w14:paraId="5F288321">
            <w:pPr>
              <w:widowControl/>
              <w:tabs>
                <w:tab w:val="clear" w:pos="0"/>
              </w:tabs>
              <w:kinsoku w:val="0"/>
              <w:autoSpaceDE w:val="0"/>
              <w:autoSpaceDN w:val="0"/>
              <w:adjustRightInd w:val="0"/>
              <w:snapToGrid w:val="0"/>
              <w:spacing w:before="144" w:after="0" w:line="221" w:lineRule="auto"/>
              <w:textAlignment w:val="baseline"/>
              <w:rPr>
                <w:rFonts w:hint="eastAsia" w:ascii="宋体" w:hAnsi="宋体" w:eastAsia="宋体" w:cs="宋体"/>
                <w:snapToGrid w:val="0"/>
                <w:color w:val="000000"/>
                <w:spacing w:val="5"/>
                <w:kern w:val="0"/>
                <w:lang w:eastAsia="en-US"/>
              </w:rPr>
            </w:pPr>
            <w:r>
              <w:rPr>
                <w:rFonts w:hint="eastAsia" w:ascii="宋体" w:hAnsi="宋体" w:eastAsia="宋体" w:cs="宋体"/>
                <w:snapToGrid w:val="0"/>
                <w:color w:val="000000"/>
                <w:spacing w:val="5"/>
                <w:kern w:val="0"/>
                <w:lang w:eastAsia="en-US"/>
              </w:rPr>
              <w:t>规格</w:t>
            </w:r>
          </w:p>
        </w:tc>
        <w:tc>
          <w:tcPr>
            <w:tcW w:w="2324" w:type="dxa"/>
            <w:vMerge w:val="restart"/>
            <w:vAlign w:val="center"/>
          </w:tcPr>
          <w:p w14:paraId="581A5A3A">
            <w:pPr>
              <w:widowControl/>
              <w:tabs>
                <w:tab w:val="clear" w:pos="0"/>
              </w:tabs>
              <w:kinsoku w:val="0"/>
              <w:autoSpaceDE w:val="0"/>
              <w:autoSpaceDN w:val="0"/>
              <w:adjustRightInd w:val="0"/>
              <w:snapToGrid w:val="0"/>
              <w:spacing w:before="144" w:after="0" w:line="221" w:lineRule="auto"/>
              <w:textAlignment w:val="baseline"/>
              <w:rPr>
                <w:rFonts w:hint="eastAsia" w:ascii="宋体" w:hAnsi="宋体" w:eastAsia="宋体" w:cs="宋体"/>
                <w:snapToGrid w:val="0"/>
                <w:color w:val="000000"/>
                <w:spacing w:val="5"/>
                <w:kern w:val="0"/>
                <w:lang w:eastAsia="en-US"/>
              </w:rPr>
            </w:pPr>
            <w:r>
              <w:rPr>
                <w:rFonts w:hint="eastAsia" w:ascii="宋体" w:hAnsi="宋体" w:eastAsia="宋体" w:cs="宋体"/>
                <w:snapToGrid w:val="0"/>
                <w:color w:val="000000"/>
                <w:spacing w:val="5"/>
                <w:kern w:val="0"/>
                <w:lang w:eastAsia="en-US"/>
              </w:rPr>
              <w:t>备注</w:t>
            </w:r>
          </w:p>
        </w:tc>
      </w:tr>
      <w:tr w14:paraId="06B663D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71" w:hRule="atLeast"/>
          <w:tblHeader/>
        </w:trPr>
        <w:tc>
          <w:tcPr>
            <w:tcW w:w="614" w:type="dxa"/>
            <w:vMerge w:val="continue"/>
            <w:tcBorders>
              <w:bottom w:val="single" w:color="000000" w:sz="8" w:space="0"/>
            </w:tcBorders>
            <w:vAlign w:val="center"/>
          </w:tcPr>
          <w:p w14:paraId="744F910E">
            <w:pPr>
              <w:widowControl/>
              <w:tabs>
                <w:tab w:val="clear" w:pos="0"/>
              </w:tabs>
              <w:kinsoku w:val="0"/>
              <w:autoSpaceDE w:val="0"/>
              <w:autoSpaceDN w:val="0"/>
              <w:adjustRightInd w:val="0"/>
              <w:snapToGrid w:val="0"/>
              <w:spacing w:before="144" w:after="0" w:line="221" w:lineRule="auto"/>
              <w:ind w:left="85"/>
              <w:textAlignment w:val="baseline"/>
              <w:rPr>
                <w:rFonts w:hint="eastAsia" w:ascii="宋体" w:hAnsi="宋体" w:eastAsia="宋体" w:cs="宋体"/>
                <w:snapToGrid w:val="0"/>
                <w:color w:val="000000"/>
                <w:spacing w:val="6"/>
                <w:kern w:val="0"/>
                <w:lang w:eastAsia="en-US"/>
              </w:rPr>
            </w:pPr>
          </w:p>
        </w:tc>
        <w:tc>
          <w:tcPr>
            <w:tcW w:w="794" w:type="dxa"/>
            <w:vMerge w:val="continue"/>
            <w:tcBorders>
              <w:bottom w:val="single" w:color="000000" w:sz="8" w:space="0"/>
            </w:tcBorders>
            <w:vAlign w:val="center"/>
          </w:tcPr>
          <w:p w14:paraId="1C4D66B1">
            <w:pPr>
              <w:widowControl/>
              <w:tabs>
                <w:tab w:val="clear" w:pos="0"/>
              </w:tabs>
              <w:kinsoku w:val="0"/>
              <w:autoSpaceDE w:val="0"/>
              <w:autoSpaceDN w:val="0"/>
              <w:adjustRightInd w:val="0"/>
              <w:snapToGrid w:val="0"/>
              <w:spacing w:after="0" w:line="240" w:lineRule="auto"/>
              <w:textAlignment w:val="baseline"/>
              <w:rPr>
                <w:rFonts w:hint="eastAsia" w:ascii="宋体" w:hAnsi="宋体" w:eastAsia="宋体" w:cs="宋体"/>
                <w:snapToGrid w:val="0"/>
                <w:color w:val="000000"/>
                <w:spacing w:val="4"/>
                <w:kern w:val="0"/>
                <w:lang w:eastAsia="en-US"/>
              </w:rPr>
            </w:pPr>
          </w:p>
        </w:tc>
        <w:tc>
          <w:tcPr>
            <w:tcW w:w="1361" w:type="dxa"/>
            <w:vMerge w:val="continue"/>
            <w:tcBorders>
              <w:bottom w:val="single" w:color="000000" w:sz="8" w:space="0"/>
            </w:tcBorders>
            <w:vAlign w:val="center"/>
          </w:tcPr>
          <w:p w14:paraId="23135ED4">
            <w:pPr>
              <w:widowControl/>
              <w:tabs>
                <w:tab w:val="clear" w:pos="0"/>
              </w:tabs>
              <w:kinsoku w:val="0"/>
              <w:autoSpaceDE w:val="0"/>
              <w:autoSpaceDN w:val="0"/>
              <w:adjustRightInd w:val="0"/>
              <w:snapToGrid w:val="0"/>
              <w:spacing w:before="144" w:after="0" w:line="221" w:lineRule="auto"/>
              <w:ind w:left="443"/>
              <w:textAlignment w:val="baseline"/>
              <w:rPr>
                <w:rFonts w:hint="eastAsia" w:ascii="宋体" w:hAnsi="宋体" w:eastAsia="宋体" w:cs="宋体"/>
                <w:snapToGrid w:val="0"/>
                <w:color w:val="000000"/>
                <w:spacing w:val="2"/>
                <w:kern w:val="0"/>
                <w:lang w:eastAsia="en-US"/>
              </w:rPr>
            </w:pPr>
          </w:p>
        </w:tc>
        <w:tc>
          <w:tcPr>
            <w:tcW w:w="1762" w:type="dxa"/>
            <w:tcBorders>
              <w:bottom w:val="single" w:color="000000" w:sz="8" w:space="0"/>
            </w:tcBorders>
            <w:vAlign w:val="center"/>
          </w:tcPr>
          <w:p w14:paraId="1AB14793">
            <w:pPr>
              <w:widowControl/>
              <w:tabs>
                <w:tab w:val="clear" w:pos="0"/>
              </w:tabs>
              <w:kinsoku w:val="0"/>
              <w:autoSpaceDE w:val="0"/>
              <w:autoSpaceDN w:val="0"/>
              <w:adjustRightInd w:val="0"/>
              <w:snapToGrid w:val="0"/>
              <w:spacing w:before="143" w:after="0" w:line="219" w:lineRule="auto"/>
              <w:textAlignment w:val="baseline"/>
              <w:rPr>
                <w:rFonts w:hint="eastAsia" w:ascii="宋体" w:hAnsi="宋体" w:eastAsia="宋体" w:cs="宋体"/>
                <w:snapToGrid w:val="0"/>
                <w:color w:val="000000"/>
                <w:spacing w:val="-2"/>
                <w:kern w:val="0"/>
                <w:lang w:eastAsia="en-US"/>
              </w:rPr>
            </w:pPr>
            <w:r>
              <w:rPr>
                <w:rFonts w:hint="eastAsia" w:ascii="宋体" w:hAnsi="宋体" w:eastAsia="宋体" w:cs="宋体"/>
                <w:snapToGrid w:val="0"/>
                <w:color w:val="000000"/>
                <w:spacing w:val="-2"/>
                <w:kern w:val="0"/>
                <w:lang w:eastAsia="en-US"/>
              </w:rPr>
              <w:t>量程</w:t>
            </w:r>
          </w:p>
        </w:tc>
        <w:tc>
          <w:tcPr>
            <w:tcW w:w="2377" w:type="dxa"/>
            <w:tcBorders>
              <w:bottom w:val="single" w:color="000000" w:sz="8" w:space="0"/>
            </w:tcBorders>
            <w:vAlign w:val="center"/>
          </w:tcPr>
          <w:p w14:paraId="606216D7">
            <w:pPr>
              <w:widowControl/>
              <w:tabs>
                <w:tab w:val="clear" w:pos="0"/>
              </w:tabs>
              <w:kinsoku w:val="0"/>
              <w:autoSpaceDE w:val="0"/>
              <w:autoSpaceDN w:val="0"/>
              <w:adjustRightInd w:val="0"/>
              <w:snapToGrid w:val="0"/>
              <w:spacing w:before="144" w:after="0" w:line="221" w:lineRule="auto"/>
              <w:textAlignment w:val="baseline"/>
              <w:rPr>
                <w:rFonts w:hint="eastAsia" w:ascii="宋体" w:hAnsi="宋体" w:eastAsia="宋体" w:cs="宋体"/>
                <w:snapToGrid w:val="0"/>
                <w:color w:val="000000"/>
                <w:spacing w:val="5"/>
                <w:kern w:val="0"/>
                <w:lang w:eastAsia="en-US"/>
              </w:rPr>
            </w:pPr>
            <w:r>
              <w:rPr>
                <w:rFonts w:hint="eastAsia" w:ascii="宋体" w:hAnsi="宋体" w:eastAsia="宋体" w:cs="宋体"/>
                <w:snapToGrid w:val="0"/>
                <w:color w:val="000000"/>
                <w:spacing w:val="5"/>
                <w:kern w:val="0"/>
                <w:lang w:eastAsia="en-US"/>
              </w:rPr>
              <w:t>准确度/分度值</w:t>
            </w:r>
          </w:p>
        </w:tc>
        <w:tc>
          <w:tcPr>
            <w:tcW w:w="2324" w:type="dxa"/>
            <w:vMerge w:val="continue"/>
            <w:tcBorders>
              <w:bottom w:val="single" w:color="000000" w:sz="8" w:space="0"/>
            </w:tcBorders>
            <w:vAlign w:val="center"/>
          </w:tcPr>
          <w:p w14:paraId="4FDC16D0">
            <w:pPr>
              <w:widowControl/>
              <w:tabs>
                <w:tab w:val="clear" w:pos="0"/>
              </w:tabs>
              <w:kinsoku w:val="0"/>
              <w:autoSpaceDE w:val="0"/>
              <w:autoSpaceDN w:val="0"/>
              <w:adjustRightInd w:val="0"/>
              <w:snapToGrid w:val="0"/>
              <w:spacing w:before="144" w:after="0" w:line="221" w:lineRule="auto"/>
              <w:textAlignment w:val="baseline"/>
              <w:rPr>
                <w:rFonts w:hint="eastAsia" w:ascii="宋体" w:hAnsi="宋体" w:eastAsia="宋体" w:cs="宋体"/>
                <w:snapToGrid w:val="0"/>
                <w:color w:val="000000"/>
                <w:spacing w:val="5"/>
                <w:kern w:val="0"/>
                <w:lang w:eastAsia="en-US"/>
              </w:rPr>
            </w:pPr>
          </w:p>
        </w:tc>
      </w:tr>
      <w:tr w14:paraId="6D957A4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14" w:type="dxa"/>
            <w:tcBorders>
              <w:top w:val="single" w:color="000000" w:sz="8" w:space="0"/>
            </w:tcBorders>
          </w:tcPr>
          <w:p w14:paraId="454D735D">
            <w:pPr>
              <w:widowControl/>
              <w:tabs>
                <w:tab w:val="clear" w:pos="0"/>
              </w:tabs>
              <w:kinsoku w:val="0"/>
              <w:autoSpaceDE w:val="0"/>
              <w:autoSpaceDN w:val="0"/>
              <w:adjustRightInd w:val="0"/>
              <w:snapToGrid w:val="0"/>
              <w:spacing w:before="68" w:after="0" w:line="241" w:lineRule="auto"/>
              <w:ind w:left="244"/>
              <w:jc w:val="both"/>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1</w:t>
            </w:r>
          </w:p>
        </w:tc>
        <w:tc>
          <w:tcPr>
            <w:tcW w:w="794" w:type="dxa"/>
            <w:vMerge w:val="restart"/>
            <w:tcBorders>
              <w:top w:val="single" w:color="000000" w:sz="8" w:space="0"/>
            </w:tcBorders>
            <w:vAlign w:val="center"/>
          </w:tcPr>
          <w:p w14:paraId="7B959AB1">
            <w:pPr>
              <w:widowControl/>
              <w:tabs>
                <w:tab w:val="clear" w:pos="0"/>
              </w:tabs>
              <w:kinsoku w:val="0"/>
              <w:autoSpaceDE w:val="0"/>
              <w:autoSpaceDN w:val="0"/>
              <w:adjustRightInd w:val="0"/>
              <w:snapToGrid w:val="0"/>
              <w:spacing w:before="69" w:after="0" w:line="219" w:lineRule="auto"/>
              <w:textAlignment w:val="baseline"/>
              <w:rPr>
                <w:rFonts w:hint="eastAsia" w:ascii="宋体" w:hAnsi="宋体" w:eastAsia="宋体" w:cs="宋体"/>
                <w:snapToGrid w:val="0"/>
                <w:color w:val="000000"/>
                <w:spacing w:val="-2"/>
                <w:kern w:val="0"/>
                <w:lang w:eastAsia="en-US"/>
              </w:rPr>
            </w:pPr>
            <w:r>
              <w:rPr>
                <w:rFonts w:hint="eastAsia" w:ascii="宋体" w:hAnsi="宋体" w:eastAsia="宋体" w:cs="宋体"/>
                <w:snapToGrid w:val="0"/>
                <w:color w:val="000000"/>
                <w:spacing w:val="-2"/>
                <w:kern w:val="0"/>
                <w:lang w:eastAsia="en-US"/>
              </w:rPr>
              <w:t>生产</w:t>
            </w:r>
          </w:p>
          <w:p w14:paraId="44EE9851">
            <w:pPr>
              <w:widowControl/>
              <w:tabs>
                <w:tab w:val="clear" w:pos="0"/>
              </w:tabs>
              <w:kinsoku w:val="0"/>
              <w:autoSpaceDE w:val="0"/>
              <w:autoSpaceDN w:val="0"/>
              <w:adjustRightInd w:val="0"/>
              <w:snapToGrid w:val="0"/>
              <w:spacing w:before="69" w:after="0" w:line="219" w:lineRule="auto"/>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2"/>
                <w:kern w:val="0"/>
                <w:lang w:eastAsia="en-US"/>
              </w:rPr>
              <w:t>设备</w:t>
            </w:r>
          </w:p>
        </w:tc>
        <w:tc>
          <w:tcPr>
            <w:tcW w:w="1361" w:type="dxa"/>
            <w:tcBorders>
              <w:top w:val="single" w:color="000000" w:sz="8" w:space="0"/>
            </w:tcBorders>
          </w:tcPr>
          <w:p w14:paraId="10F2769A">
            <w:pPr>
              <w:widowControl/>
              <w:tabs>
                <w:tab w:val="clear" w:pos="0"/>
              </w:tabs>
              <w:kinsoku w:val="0"/>
              <w:autoSpaceDE w:val="0"/>
              <w:autoSpaceDN w:val="0"/>
              <w:adjustRightInd w:val="0"/>
              <w:snapToGrid w:val="0"/>
              <w:spacing w:before="68" w:after="0" w:line="220" w:lineRule="auto"/>
              <w:jc w:val="both"/>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3"/>
                <w:kern w:val="0"/>
                <w:lang w:eastAsia="en-US"/>
              </w:rPr>
              <w:t>工作场地</w:t>
            </w:r>
          </w:p>
        </w:tc>
        <w:tc>
          <w:tcPr>
            <w:tcW w:w="4139" w:type="dxa"/>
            <w:gridSpan w:val="2"/>
            <w:tcBorders>
              <w:top w:val="single" w:color="000000" w:sz="8" w:space="0"/>
            </w:tcBorders>
            <w:vAlign w:val="center"/>
          </w:tcPr>
          <w:p w14:paraId="52619EE0">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不小于2000平方米；贴片、插装、焊接(回流焊、波峰焊、手工焊)、单板调试环境：18～30℃,相对湿度30%～70%;组装、整机组装环境：15～35℃,相对湿度不大于85%;电子元件库的贮存环境：10～30℃,相对湿度30%～70%;满足ESD(静电防护)要求：有良好的接地系统；生产工序设置合理。</w:t>
            </w:r>
          </w:p>
        </w:tc>
        <w:tc>
          <w:tcPr>
            <w:tcW w:w="2324" w:type="dxa"/>
            <w:tcBorders>
              <w:top w:val="single" w:color="000000" w:sz="8" w:space="0"/>
            </w:tcBorders>
          </w:tcPr>
          <w:p w14:paraId="7D07795A">
            <w:pPr>
              <w:widowControl/>
              <w:tabs>
                <w:tab w:val="clear" w:pos="0"/>
              </w:tabs>
              <w:kinsoku w:val="0"/>
              <w:autoSpaceDE w:val="0"/>
              <w:autoSpaceDN w:val="0"/>
              <w:adjustRightInd w:val="0"/>
              <w:snapToGrid w:val="0"/>
              <w:spacing w:after="0" w:line="246" w:lineRule="auto"/>
              <w:ind w:right="108" w:rightChars="60"/>
              <w:jc w:val="both"/>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6"/>
                <w:kern w:val="0"/>
                <w:lang w:eastAsia="en-US"/>
              </w:rPr>
              <w:t>贴片、插装、焊接可委外</w:t>
            </w:r>
          </w:p>
        </w:tc>
      </w:tr>
      <w:tr w14:paraId="217EDD6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52897A67">
            <w:pPr>
              <w:widowControl/>
              <w:tabs>
                <w:tab w:val="clear" w:pos="0"/>
              </w:tabs>
              <w:kinsoku w:val="0"/>
              <w:autoSpaceDE w:val="0"/>
              <w:autoSpaceDN w:val="0"/>
              <w:adjustRightInd w:val="0"/>
              <w:snapToGrid w:val="0"/>
              <w:spacing w:before="94" w:after="0" w:line="207" w:lineRule="auto"/>
              <w:ind w:left="244"/>
              <w:jc w:val="both"/>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2</w:t>
            </w:r>
          </w:p>
        </w:tc>
        <w:tc>
          <w:tcPr>
            <w:tcW w:w="794" w:type="dxa"/>
            <w:vMerge w:val="continue"/>
          </w:tcPr>
          <w:p w14:paraId="7CBFA982">
            <w:pPr>
              <w:widowControl/>
              <w:tabs>
                <w:tab w:val="clear" w:pos="0"/>
              </w:tabs>
              <w:kinsoku w:val="0"/>
              <w:autoSpaceDE w:val="0"/>
              <w:autoSpaceDN w:val="0"/>
              <w:adjustRightInd w:val="0"/>
              <w:snapToGrid w:val="0"/>
              <w:spacing w:before="73"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2EBBD550">
            <w:pPr>
              <w:widowControl/>
              <w:tabs>
                <w:tab w:val="clear" w:pos="0"/>
              </w:tabs>
              <w:kinsoku w:val="0"/>
              <w:autoSpaceDE w:val="0"/>
              <w:autoSpaceDN w:val="0"/>
              <w:adjustRightInd w:val="0"/>
              <w:snapToGrid w:val="0"/>
              <w:spacing w:before="74" w:after="0" w:line="220"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2"/>
                <w:kern w:val="0"/>
                <w:lang w:eastAsia="en-US"/>
              </w:rPr>
              <w:t>三防处理线</w:t>
            </w:r>
          </w:p>
        </w:tc>
        <w:tc>
          <w:tcPr>
            <w:tcW w:w="1762" w:type="dxa"/>
            <w:vAlign w:val="center"/>
          </w:tcPr>
          <w:p w14:paraId="318CE4A3">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77" w:type="dxa"/>
            <w:vAlign w:val="center"/>
          </w:tcPr>
          <w:p w14:paraId="29E68F97">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24" w:type="dxa"/>
            <w:vAlign w:val="center"/>
          </w:tcPr>
          <w:p w14:paraId="4F9A30AE">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lang w:eastAsia="en-US"/>
              </w:rPr>
              <w:t>—</w:t>
            </w:r>
          </w:p>
        </w:tc>
      </w:tr>
      <w:tr w14:paraId="7CDB9FB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32" w:hRule="exact"/>
        </w:trPr>
        <w:tc>
          <w:tcPr>
            <w:tcW w:w="614" w:type="dxa"/>
          </w:tcPr>
          <w:p w14:paraId="10965384">
            <w:pPr>
              <w:widowControl/>
              <w:tabs>
                <w:tab w:val="clear" w:pos="0"/>
              </w:tabs>
              <w:kinsoku w:val="0"/>
              <w:autoSpaceDE w:val="0"/>
              <w:autoSpaceDN w:val="0"/>
              <w:adjustRightInd w:val="0"/>
              <w:snapToGrid w:val="0"/>
              <w:spacing w:before="94" w:after="0" w:line="206" w:lineRule="auto"/>
              <w:ind w:left="244"/>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3</w:t>
            </w:r>
          </w:p>
        </w:tc>
        <w:tc>
          <w:tcPr>
            <w:tcW w:w="794" w:type="dxa"/>
            <w:vMerge w:val="continue"/>
          </w:tcPr>
          <w:p w14:paraId="19865BD2">
            <w:pPr>
              <w:widowControl/>
              <w:tabs>
                <w:tab w:val="clear" w:pos="0"/>
              </w:tabs>
              <w:kinsoku w:val="0"/>
              <w:autoSpaceDE w:val="0"/>
              <w:autoSpaceDN w:val="0"/>
              <w:adjustRightInd w:val="0"/>
              <w:snapToGrid w:val="0"/>
              <w:spacing w:before="73"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61B3966E">
            <w:pPr>
              <w:widowControl/>
              <w:tabs>
                <w:tab w:val="clear" w:pos="0"/>
              </w:tabs>
              <w:kinsoku w:val="0"/>
              <w:autoSpaceDE w:val="0"/>
              <w:autoSpaceDN w:val="0"/>
              <w:adjustRightInd w:val="0"/>
              <w:snapToGrid w:val="0"/>
              <w:spacing w:before="72" w:after="0" w:line="219"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2"/>
                <w:kern w:val="0"/>
                <w:lang w:eastAsia="en-US"/>
              </w:rPr>
              <w:t>清洗机</w:t>
            </w:r>
          </w:p>
        </w:tc>
        <w:tc>
          <w:tcPr>
            <w:tcW w:w="1762" w:type="dxa"/>
            <w:vAlign w:val="center"/>
          </w:tcPr>
          <w:p w14:paraId="487C5612">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77" w:type="dxa"/>
            <w:vAlign w:val="center"/>
          </w:tcPr>
          <w:p w14:paraId="46C848BE">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24" w:type="dxa"/>
            <w:vAlign w:val="center"/>
          </w:tcPr>
          <w:p w14:paraId="75D12ACC">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1"/>
                <w:lang w:eastAsia="en-US"/>
              </w:rPr>
              <w:t>—</w:t>
            </w:r>
          </w:p>
        </w:tc>
      </w:tr>
      <w:tr w14:paraId="7ED27D7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69" w:hRule="exact"/>
        </w:trPr>
        <w:tc>
          <w:tcPr>
            <w:tcW w:w="614" w:type="dxa"/>
          </w:tcPr>
          <w:p w14:paraId="19BA87DE">
            <w:pPr>
              <w:widowControl/>
              <w:tabs>
                <w:tab w:val="clear" w:pos="0"/>
              </w:tabs>
              <w:kinsoku w:val="0"/>
              <w:autoSpaceDE w:val="0"/>
              <w:autoSpaceDN w:val="0"/>
              <w:adjustRightInd w:val="0"/>
              <w:snapToGrid w:val="0"/>
              <w:spacing w:before="155" w:after="0" w:line="162" w:lineRule="auto"/>
              <w:ind w:left="244"/>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4</w:t>
            </w:r>
          </w:p>
        </w:tc>
        <w:tc>
          <w:tcPr>
            <w:tcW w:w="794" w:type="dxa"/>
            <w:vMerge w:val="continue"/>
          </w:tcPr>
          <w:p w14:paraId="501A95FB">
            <w:pPr>
              <w:widowControl/>
              <w:tabs>
                <w:tab w:val="clear" w:pos="0"/>
              </w:tabs>
              <w:kinsoku w:val="0"/>
              <w:autoSpaceDE w:val="0"/>
              <w:autoSpaceDN w:val="0"/>
              <w:adjustRightInd w:val="0"/>
              <w:snapToGrid w:val="0"/>
              <w:spacing w:before="114" w:after="0" w:line="198"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02411CAB">
            <w:pPr>
              <w:widowControl/>
              <w:tabs>
                <w:tab w:val="clear" w:pos="0"/>
              </w:tabs>
              <w:kinsoku w:val="0"/>
              <w:autoSpaceDE w:val="0"/>
              <w:autoSpaceDN w:val="0"/>
              <w:adjustRightInd w:val="0"/>
              <w:snapToGrid w:val="0"/>
              <w:spacing w:before="123" w:after="0" w:line="190"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2"/>
                <w:kern w:val="0"/>
                <w:lang w:eastAsia="en-US"/>
              </w:rPr>
              <w:t>返修工作站</w:t>
            </w:r>
          </w:p>
        </w:tc>
        <w:tc>
          <w:tcPr>
            <w:tcW w:w="1762" w:type="dxa"/>
            <w:vAlign w:val="center"/>
          </w:tcPr>
          <w:p w14:paraId="04720920">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77" w:type="dxa"/>
            <w:vAlign w:val="center"/>
          </w:tcPr>
          <w:p w14:paraId="5D303F0C">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24" w:type="dxa"/>
            <w:vAlign w:val="center"/>
          </w:tcPr>
          <w:p w14:paraId="55C1F43D">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lang w:eastAsia="en-US"/>
              </w:rPr>
              <w:t>—</w:t>
            </w:r>
          </w:p>
        </w:tc>
      </w:tr>
      <w:tr w14:paraId="338D372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34" w:hRule="exact"/>
        </w:trPr>
        <w:tc>
          <w:tcPr>
            <w:tcW w:w="614" w:type="dxa"/>
          </w:tcPr>
          <w:p w14:paraId="450B843F">
            <w:pPr>
              <w:widowControl/>
              <w:tabs>
                <w:tab w:val="clear" w:pos="0"/>
              </w:tabs>
              <w:kinsoku w:val="0"/>
              <w:autoSpaceDE w:val="0"/>
              <w:autoSpaceDN w:val="0"/>
              <w:adjustRightInd w:val="0"/>
              <w:snapToGrid w:val="0"/>
              <w:spacing w:before="125" w:after="0" w:line="179" w:lineRule="auto"/>
              <w:ind w:left="244"/>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5</w:t>
            </w:r>
          </w:p>
        </w:tc>
        <w:tc>
          <w:tcPr>
            <w:tcW w:w="794" w:type="dxa"/>
            <w:vMerge w:val="continue"/>
          </w:tcPr>
          <w:p w14:paraId="295B225F">
            <w:pPr>
              <w:widowControl/>
              <w:tabs>
                <w:tab w:val="clear" w:pos="0"/>
              </w:tabs>
              <w:kinsoku w:val="0"/>
              <w:autoSpaceDE w:val="0"/>
              <w:autoSpaceDN w:val="0"/>
              <w:adjustRightInd w:val="0"/>
              <w:snapToGrid w:val="0"/>
              <w:spacing w:before="74"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2A064A00">
            <w:pPr>
              <w:widowControl/>
              <w:tabs>
                <w:tab w:val="clear" w:pos="0"/>
              </w:tabs>
              <w:kinsoku w:val="0"/>
              <w:autoSpaceDE w:val="0"/>
              <w:autoSpaceDN w:val="0"/>
              <w:adjustRightInd w:val="0"/>
              <w:snapToGrid w:val="0"/>
              <w:spacing w:before="73" w:after="0" w:line="219"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2"/>
                <w:kern w:val="0"/>
                <w:lang w:eastAsia="en-US"/>
              </w:rPr>
              <w:t>静电防护设施</w:t>
            </w:r>
          </w:p>
        </w:tc>
        <w:tc>
          <w:tcPr>
            <w:tcW w:w="1762" w:type="dxa"/>
            <w:vAlign w:val="center"/>
          </w:tcPr>
          <w:p w14:paraId="46633D26">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77" w:type="dxa"/>
            <w:vAlign w:val="center"/>
          </w:tcPr>
          <w:p w14:paraId="776B3259">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24" w:type="dxa"/>
            <w:vAlign w:val="center"/>
          </w:tcPr>
          <w:p w14:paraId="2587648D">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lang w:eastAsia="en-US"/>
              </w:rPr>
              <w:t>—</w:t>
            </w:r>
          </w:p>
        </w:tc>
      </w:tr>
      <w:tr w14:paraId="32D8960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26" w:hRule="exact"/>
        </w:trPr>
        <w:tc>
          <w:tcPr>
            <w:tcW w:w="614" w:type="dxa"/>
          </w:tcPr>
          <w:p w14:paraId="58C312EE">
            <w:pPr>
              <w:widowControl/>
              <w:tabs>
                <w:tab w:val="clear" w:pos="0"/>
              </w:tabs>
              <w:kinsoku w:val="0"/>
              <w:autoSpaceDE w:val="0"/>
              <w:autoSpaceDN w:val="0"/>
              <w:adjustRightInd w:val="0"/>
              <w:snapToGrid w:val="0"/>
              <w:spacing w:before="96" w:after="0" w:line="214" w:lineRule="auto"/>
              <w:ind w:left="244"/>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6</w:t>
            </w:r>
          </w:p>
        </w:tc>
        <w:tc>
          <w:tcPr>
            <w:tcW w:w="794" w:type="dxa"/>
            <w:vMerge w:val="continue"/>
          </w:tcPr>
          <w:p w14:paraId="6EF35A75">
            <w:pPr>
              <w:widowControl/>
              <w:tabs>
                <w:tab w:val="clear" w:pos="0"/>
              </w:tabs>
              <w:kinsoku w:val="0"/>
              <w:autoSpaceDE w:val="0"/>
              <w:autoSpaceDN w:val="0"/>
              <w:adjustRightInd w:val="0"/>
              <w:snapToGrid w:val="0"/>
              <w:spacing w:before="75"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0C3CF05C">
            <w:pPr>
              <w:widowControl/>
              <w:tabs>
                <w:tab w:val="clear" w:pos="0"/>
              </w:tabs>
              <w:kinsoku w:val="0"/>
              <w:autoSpaceDE w:val="0"/>
              <w:autoSpaceDN w:val="0"/>
              <w:adjustRightInd w:val="0"/>
              <w:snapToGrid w:val="0"/>
              <w:spacing w:before="75" w:after="0" w:line="219"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ICT在线测试仪</w:t>
            </w:r>
          </w:p>
        </w:tc>
        <w:tc>
          <w:tcPr>
            <w:tcW w:w="1762" w:type="dxa"/>
            <w:vAlign w:val="center"/>
          </w:tcPr>
          <w:p w14:paraId="1DBE96C0">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77" w:type="dxa"/>
            <w:vAlign w:val="center"/>
          </w:tcPr>
          <w:p w14:paraId="3BBBCCB3">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24" w:type="dxa"/>
            <w:vAlign w:val="center"/>
          </w:tcPr>
          <w:p w14:paraId="167B3DF3">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lang w:eastAsia="en-US"/>
              </w:rPr>
              <w:t>—</w:t>
            </w:r>
          </w:p>
        </w:tc>
      </w:tr>
      <w:tr w14:paraId="13BD4C5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3" w:hRule="exact"/>
        </w:trPr>
        <w:tc>
          <w:tcPr>
            <w:tcW w:w="614" w:type="dxa"/>
          </w:tcPr>
          <w:p w14:paraId="3C0A1264">
            <w:pPr>
              <w:widowControl/>
              <w:tabs>
                <w:tab w:val="clear" w:pos="0"/>
              </w:tabs>
              <w:kinsoku w:val="0"/>
              <w:autoSpaceDE w:val="0"/>
              <w:autoSpaceDN w:val="0"/>
              <w:adjustRightInd w:val="0"/>
              <w:snapToGrid w:val="0"/>
              <w:spacing w:before="146" w:after="0" w:line="160" w:lineRule="auto"/>
              <w:ind w:left="244"/>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7</w:t>
            </w:r>
          </w:p>
        </w:tc>
        <w:tc>
          <w:tcPr>
            <w:tcW w:w="794" w:type="dxa"/>
            <w:vMerge w:val="continue"/>
          </w:tcPr>
          <w:p w14:paraId="04F7C3A8">
            <w:pPr>
              <w:widowControl/>
              <w:tabs>
                <w:tab w:val="clear" w:pos="0"/>
              </w:tabs>
              <w:kinsoku w:val="0"/>
              <w:autoSpaceDE w:val="0"/>
              <w:autoSpaceDN w:val="0"/>
              <w:adjustRightInd w:val="0"/>
              <w:snapToGrid w:val="0"/>
              <w:spacing w:before="104" w:after="0" w:line="197" w:lineRule="auto"/>
              <w:ind w:left="160"/>
              <w:jc w:val="left"/>
              <w:textAlignment w:val="baseline"/>
              <w:rPr>
                <w:rFonts w:hint="eastAsia" w:ascii="宋体" w:hAnsi="宋体" w:eastAsia="宋体" w:cs="宋体"/>
                <w:snapToGrid w:val="0"/>
                <w:color w:val="000000"/>
                <w:kern w:val="0"/>
                <w:lang w:eastAsia="en-US"/>
              </w:rPr>
            </w:pPr>
          </w:p>
        </w:tc>
        <w:tc>
          <w:tcPr>
            <w:tcW w:w="1361" w:type="dxa"/>
            <w:vAlign w:val="center"/>
          </w:tcPr>
          <w:p w14:paraId="58ABE5B1">
            <w:pPr>
              <w:widowControl/>
              <w:tabs>
                <w:tab w:val="clear" w:pos="0"/>
              </w:tabs>
              <w:kinsoku w:val="0"/>
              <w:autoSpaceDE w:val="0"/>
              <w:autoSpaceDN w:val="0"/>
              <w:adjustRightInd w:val="0"/>
              <w:snapToGrid w:val="0"/>
              <w:spacing w:before="76" w:after="0" w:line="220"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2"/>
                <w:kern w:val="0"/>
                <w:lang w:eastAsia="en-US"/>
              </w:rPr>
              <w:t>电子装联线</w:t>
            </w:r>
          </w:p>
        </w:tc>
        <w:tc>
          <w:tcPr>
            <w:tcW w:w="4139" w:type="dxa"/>
            <w:gridSpan w:val="2"/>
            <w:vAlign w:val="center"/>
          </w:tcPr>
          <w:p w14:paraId="79B3F213">
            <w:pPr>
              <w:widowControl/>
              <w:tabs>
                <w:tab w:val="clear" w:pos="0"/>
              </w:tabs>
              <w:kinsoku w:val="0"/>
              <w:autoSpaceDE w:val="0"/>
              <w:autoSpaceDN w:val="0"/>
              <w:adjustRightInd w:val="0"/>
              <w:snapToGrid w:val="0"/>
              <w:spacing w:before="78" w:after="0" w:line="219" w:lineRule="auto"/>
              <w:ind w:left="63" w:leftChars="35" w:right="108" w:rightChars="60"/>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防静电:表面电阻、系统电阻10</w:t>
            </w:r>
            <w:r>
              <w:rPr>
                <w:rFonts w:hint="eastAsia" w:ascii="宋体" w:hAnsi="宋体" w:eastAsia="宋体" w:cs="宋体"/>
                <w:snapToGrid w:val="0"/>
                <w:color w:val="000000"/>
                <w:spacing w:val="-1"/>
                <w:vertAlign w:val="superscript"/>
                <w:lang w:eastAsia="en-US"/>
              </w:rPr>
              <w:t xml:space="preserve">5 </w:t>
            </w:r>
            <w:r>
              <w:rPr>
                <w:rFonts w:hint="eastAsia" w:ascii="宋体" w:hAnsi="宋体" w:eastAsia="宋体" w:cs="宋体"/>
                <w:snapToGrid w:val="0"/>
                <w:color w:val="000000"/>
                <w:spacing w:val="-1"/>
                <w:lang w:eastAsia="en-US"/>
              </w:rPr>
              <w:t>Ω ～ 10</w:t>
            </w:r>
            <w:r>
              <w:rPr>
                <w:rFonts w:hint="eastAsia" w:ascii="宋体" w:hAnsi="宋体" w:eastAsia="宋体" w:cs="宋体"/>
                <w:snapToGrid w:val="0"/>
                <w:color w:val="000000"/>
                <w:spacing w:val="-1"/>
                <w:vertAlign w:val="superscript"/>
                <w:lang w:eastAsia="en-US"/>
              </w:rPr>
              <w:t xml:space="preserve">9 </w:t>
            </w:r>
            <w:r>
              <w:rPr>
                <w:rFonts w:hint="eastAsia" w:ascii="宋体" w:hAnsi="宋体" w:eastAsia="宋体" w:cs="宋体"/>
                <w:snapToGrid w:val="0"/>
                <w:color w:val="000000"/>
                <w:spacing w:val="-1"/>
                <w:lang w:eastAsia="en-US"/>
              </w:rPr>
              <w:t>Ω，配备防静电腕带插孔;温度18 ℃ ～ 30 ℃，相对湿度30% ～ 70%。</w:t>
            </w:r>
          </w:p>
        </w:tc>
        <w:tc>
          <w:tcPr>
            <w:tcW w:w="2324" w:type="dxa"/>
          </w:tcPr>
          <w:p w14:paraId="646DAB0E">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lang w:eastAsia="en-US"/>
              </w:rPr>
              <w:t>—</w:t>
            </w:r>
          </w:p>
        </w:tc>
      </w:tr>
      <w:tr w14:paraId="774846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2D65997C">
            <w:pPr>
              <w:widowControl/>
              <w:tabs>
                <w:tab w:val="clear" w:pos="0"/>
              </w:tabs>
              <w:kinsoku w:val="0"/>
              <w:autoSpaceDE w:val="0"/>
              <w:autoSpaceDN w:val="0"/>
              <w:adjustRightInd w:val="0"/>
              <w:snapToGrid w:val="0"/>
              <w:spacing w:before="97" w:after="0" w:line="212" w:lineRule="auto"/>
              <w:ind w:left="244"/>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8</w:t>
            </w:r>
          </w:p>
        </w:tc>
        <w:tc>
          <w:tcPr>
            <w:tcW w:w="794" w:type="dxa"/>
            <w:vMerge w:val="continue"/>
          </w:tcPr>
          <w:p w14:paraId="542CC494">
            <w:pPr>
              <w:widowControl/>
              <w:tabs>
                <w:tab w:val="clear" w:pos="0"/>
              </w:tabs>
              <w:kinsoku w:val="0"/>
              <w:autoSpaceDE w:val="0"/>
              <w:autoSpaceDN w:val="0"/>
              <w:adjustRightInd w:val="0"/>
              <w:snapToGrid w:val="0"/>
              <w:spacing w:before="76"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vAlign w:val="center"/>
          </w:tcPr>
          <w:p w14:paraId="27CF956B">
            <w:pPr>
              <w:widowControl/>
              <w:tabs>
                <w:tab w:val="clear" w:pos="0"/>
              </w:tabs>
              <w:kinsoku w:val="0"/>
              <w:autoSpaceDE w:val="0"/>
              <w:autoSpaceDN w:val="0"/>
              <w:adjustRightInd w:val="0"/>
              <w:snapToGrid w:val="0"/>
              <w:spacing w:before="76" w:after="0" w:line="219"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1"/>
                <w:kern w:val="0"/>
                <w:lang w:eastAsia="en-US"/>
              </w:rPr>
              <w:t>电子高温运行室</w:t>
            </w:r>
          </w:p>
        </w:tc>
        <w:tc>
          <w:tcPr>
            <w:tcW w:w="1762" w:type="dxa"/>
            <w:vAlign w:val="center"/>
          </w:tcPr>
          <w:p w14:paraId="7E8C702C">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室温 ～ 80 ℃</w:t>
            </w:r>
          </w:p>
        </w:tc>
        <w:tc>
          <w:tcPr>
            <w:tcW w:w="2377" w:type="dxa"/>
            <w:vAlign w:val="center"/>
          </w:tcPr>
          <w:p w14:paraId="6AE1952B">
            <w:pPr>
              <w:widowControl/>
              <w:tabs>
                <w:tab w:val="clear" w:pos="0"/>
              </w:tabs>
              <w:kinsoku w:val="0"/>
              <w:autoSpaceDE w:val="0"/>
              <w:autoSpaceDN w:val="0"/>
              <w:adjustRightInd w:val="0"/>
              <w:snapToGrid w:val="0"/>
              <w:spacing w:before="78" w:after="0" w:line="240" w:lineRule="auto"/>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控制点温度偏差：±2 ℃</w:t>
            </w:r>
          </w:p>
        </w:tc>
        <w:tc>
          <w:tcPr>
            <w:tcW w:w="2324" w:type="dxa"/>
          </w:tcPr>
          <w:p w14:paraId="3F60BEA9">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lang w:eastAsia="en-US"/>
              </w:rPr>
              <w:t>—</w:t>
            </w:r>
          </w:p>
        </w:tc>
      </w:tr>
      <w:tr w14:paraId="36FBA71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22CD6F2B">
            <w:pPr>
              <w:widowControl/>
              <w:tabs>
                <w:tab w:val="clear" w:pos="0"/>
              </w:tabs>
              <w:kinsoku w:val="0"/>
              <w:autoSpaceDE w:val="0"/>
              <w:autoSpaceDN w:val="0"/>
              <w:adjustRightInd w:val="0"/>
              <w:snapToGrid w:val="0"/>
              <w:spacing w:before="99" w:after="0" w:line="203" w:lineRule="auto"/>
              <w:ind w:left="244"/>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9</w:t>
            </w:r>
          </w:p>
        </w:tc>
        <w:tc>
          <w:tcPr>
            <w:tcW w:w="794" w:type="dxa"/>
            <w:vMerge w:val="continue"/>
          </w:tcPr>
          <w:p w14:paraId="1E14D4F5">
            <w:pPr>
              <w:widowControl/>
              <w:tabs>
                <w:tab w:val="clear" w:pos="0"/>
              </w:tabs>
              <w:kinsoku w:val="0"/>
              <w:autoSpaceDE w:val="0"/>
              <w:autoSpaceDN w:val="0"/>
              <w:adjustRightInd w:val="0"/>
              <w:snapToGrid w:val="0"/>
              <w:spacing w:before="77"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vAlign w:val="center"/>
          </w:tcPr>
          <w:p w14:paraId="1AFFA6A8">
            <w:pPr>
              <w:widowControl/>
              <w:tabs>
                <w:tab w:val="clear" w:pos="0"/>
              </w:tabs>
              <w:kinsoku w:val="0"/>
              <w:autoSpaceDE w:val="0"/>
              <w:autoSpaceDN w:val="0"/>
              <w:adjustRightInd w:val="0"/>
              <w:snapToGrid w:val="0"/>
              <w:spacing w:before="77" w:after="0" w:line="219"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2"/>
                <w:kern w:val="0"/>
                <w:lang w:eastAsia="en-US"/>
              </w:rPr>
              <w:t>元器件筛选设备</w:t>
            </w:r>
          </w:p>
        </w:tc>
        <w:tc>
          <w:tcPr>
            <w:tcW w:w="4139" w:type="dxa"/>
            <w:gridSpan w:val="2"/>
            <w:vAlign w:val="center"/>
          </w:tcPr>
          <w:p w14:paraId="5678F01A">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分立元件</w:t>
            </w:r>
          </w:p>
        </w:tc>
        <w:tc>
          <w:tcPr>
            <w:tcW w:w="2324" w:type="dxa"/>
            <w:vAlign w:val="center"/>
          </w:tcPr>
          <w:p w14:paraId="7EBFCF39">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lang w:eastAsia="en-US"/>
              </w:rPr>
              <w:t>适用时</w:t>
            </w:r>
          </w:p>
        </w:tc>
      </w:tr>
      <w:tr w14:paraId="1349227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7A441B36">
            <w:pPr>
              <w:widowControl/>
              <w:tabs>
                <w:tab w:val="clear" w:pos="0"/>
              </w:tabs>
              <w:kinsoku w:val="0"/>
              <w:autoSpaceDE w:val="0"/>
              <w:autoSpaceDN w:val="0"/>
              <w:adjustRightInd w:val="0"/>
              <w:snapToGrid w:val="0"/>
              <w:spacing w:before="98" w:after="0" w:line="203" w:lineRule="auto"/>
              <w:ind w:left="194"/>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6"/>
                <w:kern w:val="0"/>
                <w:lang w:eastAsia="en-US"/>
              </w:rPr>
              <w:t>10</w:t>
            </w:r>
          </w:p>
        </w:tc>
        <w:tc>
          <w:tcPr>
            <w:tcW w:w="794" w:type="dxa"/>
            <w:vMerge w:val="continue"/>
          </w:tcPr>
          <w:p w14:paraId="34706C3C">
            <w:pPr>
              <w:widowControl/>
              <w:tabs>
                <w:tab w:val="clear" w:pos="0"/>
              </w:tabs>
              <w:kinsoku w:val="0"/>
              <w:autoSpaceDE w:val="0"/>
              <w:autoSpaceDN w:val="0"/>
              <w:adjustRightInd w:val="0"/>
              <w:snapToGrid w:val="0"/>
              <w:spacing w:before="77"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5EF6F8EE">
            <w:pPr>
              <w:widowControl/>
              <w:tabs>
                <w:tab w:val="clear" w:pos="0"/>
              </w:tabs>
              <w:kinsoku w:val="0"/>
              <w:autoSpaceDE w:val="0"/>
              <w:autoSpaceDN w:val="0"/>
              <w:adjustRightInd w:val="0"/>
              <w:snapToGrid w:val="0"/>
              <w:spacing w:before="77" w:after="0" w:line="219"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2"/>
                <w:kern w:val="0"/>
                <w:lang w:eastAsia="en-US"/>
              </w:rPr>
              <w:t>元器件老化设备</w:t>
            </w:r>
          </w:p>
        </w:tc>
        <w:tc>
          <w:tcPr>
            <w:tcW w:w="4139" w:type="dxa"/>
            <w:gridSpan w:val="2"/>
            <w:vAlign w:val="center"/>
          </w:tcPr>
          <w:p w14:paraId="35095FCB">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分立元件</w:t>
            </w:r>
          </w:p>
        </w:tc>
        <w:tc>
          <w:tcPr>
            <w:tcW w:w="2324" w:type="dxa"/>
            <w:vAlign w:val="center"/>
          </w:tcPr>
          <w:p w14:paraId="606823D6">
            <w:pPr>
              <w:widowControl/>
              <w:tabs>
                <w:tab w:val="clear" w:pos="0"/>
              </w:tabs>
              <w:kinsoku w:val="0"/>
              <w:autoSpaceDE w:val="0"/>
              <w:autoSpaceDN w:val="0"/>
              <w:adjustRightInd w:val="0"/>
              <w:snapToGrid w:val="0"/>
              <w:spacing w:after="0" w:line="240"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lang w:eastAsia="en-US"/>
              </w:rPr>
              <w:t>适用时</w:t>
            </w:r>
          </w:p>
        </w:tc>
      </w:tr>
      <w:tr w14:paraId="7DDA6E3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0B8630B0">
            <w:pPr>
              <w:widowControl/>
              <w:tabs>
                <w:tab w:val="clear" w:pos="0"/>
              </w:tabs>
              <w:kinsoku w:val="0"/>
              <w:autoSpaceDE w:val="0"/>
              <w:autoSpaceDN w:val="0"/>
              <w:adjustRightInd w:val="0"/>
              <w:snapToGrid w:val="0"/>
              <w:spacing w:before="99" w:after="0" w:line="206" w:lineRule="auto"/>
              <w:ind w:left="194"/>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6"/>
                <w:kern w:val="0"/>
                <w:lang w:eastAsia="en-US"/>
              </w:rPr>
              <w:t>11</w:t>
            </w:r>
          </w:p>
        </w:tc>
        <w:tc>
          <w:tcPr>
            <w:tcW w:w="794" w:type="dxa"/>
            <w:vMerge w:val="continue"/>
          </w:tcPr>
          <w:p w14:paraId="05300404">
            <w:pPr>
              <w:widowControl/>
              <w:tabs>
                <w:tab w:val="clear" w:pos="0"/>
              </w:tabs>
              <w:kinsoku w:val="0"/>
              <w:autoSpaceDE w:val="0"/>
              <w:autoSpaceDN w:val="0"/>
              <w:adjustRightInd w:val="0"/>
              <w:snapToGrid w:val="0"/>
              <w:spacing w:before="78"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797012A2">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2"/>
                <w:kern w:val="0"/>
                <w:lang w:eastAsia="en-US"/>
              </w:rPr>
              <w:t>元器件测试设备</w:t>
            </w:r>
          </w:p>
        </w:tc>
        <w:tc>
          <w:tcPr>
            <w:tcW w:w="1762" w:type="dxa"/>
            <w:vAlign w:val="center"/>
          </w:tcPr>
          <w:p w14:paraId="7E31E47A">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适应产品标准要求</w:t>
            </w:r>
          </w:p>
        </w:tc>
        <w:tc>
          <w:tcPr>
            <w:tcW w:w="2377" w:type="dxa"/>
            <w:vAlign w:val="center"/>
          </w:tcPr>
          <w:p w14:paraId="0AE266A7">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24" w:type="dxa"/>
            <w:vAlign w:val="center"/>
          </w:tcPr>
          <w:p w14:paraId="7178BEB3">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lang w:eastAsia="en-US"/>
              </w:rPr>
              <w:t>—</w:t>
            </w:r>
          </w:p>
        </w:tc>
      </w:tr>
      <w:tr w14:paraId="500F674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1780ABF3">
            <w:pPr>
              <w:widowControl/>
              <w:tabs>
                <w:tab w:val="clear" w:pos="0"/>
              </w:tabs>
              <w:kinsoku w:val="0"/>
              <w:autoSpaceDE w:val="0"/>
              <w:autoSpaceDN w:val="0"/>
              <w:adjustRightInd w:val="0"/>
              <w:snapToGrid w:val="0"/>
              <w:spacing w:before="99" w:after="0" w:line="206" w:lineRule="auto"/>
              <w:ind w:left="194"/>
              <w:jc w:val="left"/>
              <w:textAlignment w:val="baseline"/>
              <w:rPr>
                <w:rFonts w:hint="eastAsia" w:ascii="宋体" w:hAnsi="宋体" w:eastAsia="宋体" w:cs="宋体"/>
                <w:snapToGrid w:val="0"/>
                <w:color w:val="000000"/>
                <w:spacing w:val="-6"/>
                <w:kern w:val="0"/>
                <w:lang w:eastAsia="en-US"/>
              </w:rPr>
            </w:pPr>
            <w:r>
              <w:rPr>
                <w:rFonts w:hint="eastAsia" w:ascii="宋体" w:hAnsi="宋体" w:eastAsia="宋体" w:cs="宋体"/>
                <w:snapToGrid w:val="0"/>
                <w:color w:val="000000"/>
                <w:spacing w:val="-6"/>
                <w:lang w:eastAsia="en-US"/>
              </w:rPr>
              <w:t>12</w:t>
            </w:r>
          </w:p>
        </w:tc>
        <w:tc>
          <w:tcPr>
            <w:tcW w:w="794" w:type="dxa"/>
            <w:vMerge w:val="continue"/>
          </w:tcPr>
          <w:p w14:paraId="105263F4">
            <w:pPr>
              <w:widowControl/>
              <w:tabs>
                <w:tab w:val="clear" w:pos="0"/>
              </w:tabs>
              <w:kinsoku w:val="0"/>
              <w:autoSpaceDE w:val="0"/>
              <w:autoSpaceDN w:val="0"/>
              <w:adjustRightInd w:val="0"/>
              <w:snapToGrid w:val="0"/>
              <w:spacing w:before="78"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3935E2FD">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2"/>
                <w:kern w:val="0"/>
                <w:lang w:eastAsia="en-US"/>
              </w:rPr>
            </w:pPr>
            <w:r>
              <w:rPr>
                <w:rFonts w:hint="eastAsia" w:ascii="宋体" w:hAnsi="宋体" w:eastAsia="宋体" w:cs="宋体"/>
                <w:snapToGrid w:val="0"/>
                <w:color w:val="000000"/>
                <w:spacing w:val="-2"/>
                <w:lang w:eastAsia="en-US"/>
              </w:rPr>
              <w:t>元器件成型设备</w:t>
            </w:r>
          </w:p>
        </w:tc>
        <w:tc>
          <w:tcPr>
            <w:tcW w:w="1762" w:type="dxa"/>
            <w:vAlign w:val="center"/>
          </w:tcPr>
          <w:p w14:paraId="78C45297">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77" w:type="dxa"/>
            <w:vAlign w:val="center"/>
          </w:tcPr>
          <w:p w14:paraId="4C61A340">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lang w:eastAsia="en-US"/>
              </w:rPr>
            </w:pPr>
            <w:r>
              <w:rPr>
                <w:rFonts w:hint="eastAsia" w:ascii="宋体" w:hAnsi="宋体" w:eastAsia="宋体" w:cs="宋体"/>
                <w:snapToGrid w:val="0"/>
                <w:color w:val="000000"/>
                <w:spacing w:val="-1"/>
                <w:lang w:eastAsia="en-US"/>
              </w:rPr>
              <w:t>—</w:t>
            </w:r>
          </w:p>
        </w:tc>
        <w:tc>
          <w:tcPr>
            <w:tcW w:w="2324" w:type="dxa"/>
            <w:vAlign w:val="center"/>
          </w:tcPr>
          <w:p w14:paraId="524CC0E3">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kern w:val="0"/>
                <w:lang w:eastAsia="en-US"/>
              </w:rPr>
            </w:pPr>
            <w:r>
              <w:rPr>
                <w:rFonts w:hint="eastAsia" w:ascii="宋体" w:hAnsi="宋体" w:eastAsia="宋体" w:cs="宋体"/>
                <w:snapToGrid w:val="0"/>
                <w:color w:val="000000"/>
                <w:kern w:val="0"/>
                <w:lang w:eastAsia="en-US"/>
              </w:rPr>
              <w:t>贴片元件除外</w:t>
            </w:r>
          </w:p>
        </w:tc>
      </w:tr>
      <w:tr w14:paraId="3EFAB15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08" w:hRule="exact"/>
        </w:trPr>
        <w:tc>
          <w:tcPr>
            <w:tcW w:w="614" w:type="dxa"/>
          </w:tcPr>
          <w:p w14:paraId="7651DB43">
            <w:pPr>
              <w:widowControl/>
              <w:tabs>
                <w:tab w:val="clear" w:pos="0"/>
              </w:tabs>
              <w:kinsoku w:val="0"/>
              <w:autoSpaceDE w:val="0"/>
              <w:autoSpaceDN w:val="0"/>
              <w:adjustRightInd w:val="0"/>
              <w:snapToGrid w:val="0"/>
              <w:spacing w:before="99" w:after="0" w:line="206" w:lineRule="auto"/>
              <w:ind w:left="194"/>
              <w:jc w:val="left"/>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13</w:t>
            </w:r>
          </w:p>
        </w:tc>
        <w:tc>
          <w:tcPr>
            <w:tcW w:w="794" w:type="dxa"/>
            <w:vAlign w:val="center"/>
          </w:tcPr>
          <w:p w14:paraId="6E7ADC24">
            <w:pPr>
              <w:widowControl/>
              <w:tabs>
                <w:tab w:val="clear" w:pos="0"/>
              </w:tabs>
              <w:kinsoku w:val="0"/>
              <w:autoSpaceDE w:val="0"/>
              <w:autoSpaceDN w:val="0"/>
              <w:adjustRightInd w:val="0"/>
              <w:snapToGrid w:val="0"/>
              <w:spacing w:before="69" w:after="0" w:line="219" w:lineRule="auto"/>
              <w:textAlignment w:val="baseline"/>
              <w:rPr>
                <w:rFonts w:hint="eastAsia" w:ascii="宋体" w:hAnsi="宋体" w:eastAsia="宋体" w:cs="宋体"/>
                <w:snapToGrid w:val="0"/>
                <w:color w:val="000000"/>
                <w:spacing w:val="-2"/>
                <w:kern w:val="0"/>
                <w:lang w:eastAsia="en-US"/>
              </w:rPr>
            </w:pPr>
            <w:r>
              <w:rPr>
                <w:rFonts w:hint="eastAsia" w:ascii="宋体" w:hAnsi="宋体" w:eastAsia="宋体" w:cs="宋体"/>
                <w:snapToGrid w:val="0"/>
                <w:color w:val="000000"/>
                <w:spacing w:val="-2"/>
                <w:kern w:val="0"/>
                <w:lang w:eastAsia="en-US"/>
              </w:rPr>
              <w:t>产品</w:t>
            </w:r>
          </w:p>
          <w:p w14:paraId="2C1DAFA2">
            <w:pPr>
              <w:widowControl/>
              <w:tabs>
                <w:tab w:val="clear" w:pos="0"/>
              </w:tabs>
              <w:kinsoku w:val="0"/>
              <w:autoSpaceDE w:val="0"/>
              <w:autoSpaceDN w:val="0"/>
              <w:adjustRightInd w:val="0"/>
              <w:snapToGrid w:val="0"/>
              <w:spacing w:before="69" w:after="0" w:line="219" w:lineRule="auto"/>
              <w:textAlignment w:val="baseline"/>
              <w:rPr>
                <w:rFonts w:hint="eastAsia" w:ascii="宋体" w:hAnsi="宋体" w:eastAsia="宋体" w:cs="宋体"/>
                <w:snapToGrid w:val="0"/>
                <w:color w:val="000000"/>
                <w:spacing w:val="-2"/>
                <w:kern w:val="0"/>
                <w:lang w:eastAsia="en-US"/>
              </w:rPr>
            </w:pPr>
            <w:r>
              <w:rPr>
                <w:rFonts w:hint="eastAsia" w:ascii="宋体" w:hAnsi="宋体" w:eastAsia="宋体" w:cs="宋体"/>
                <w:snapToGrid w:val="0"/>
                <w:color w:val="000000"/>
                <w:spacing w:val="-2"/>
                <w:kern w:val="0"/>
                <w:lang w:eastAsia="en-US"/>
              </w:rPr>
              <w:t>测试</w:t>
            </w:r>
          </w:p>
          <w:p w14:paraId="688B9B6F">
            <w:pPr>
              <w:widowControl/>
              <w:tabs>
                <w:tab w:val="clear" w:pos="0"/>
              </w:tabs>
              <w:kinsoku w:val="0"/>
              <w:autoSpaceDE w:val="0"/>
              <w:autoSpaceDN w:val="0"/>
              <w:adjustRightInd w:val="0"/>
              <w:snapToGrid w:val="0"/>
              <w:spacing w:before="69" w:after="0" w:line="219" w:lineRule="auto"/>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2"/>
                <w:kern w:val="0"/>
                <w:lang w:eastAsia="en-US"/>
              </w:rPr>
              <w:t>设备</w:t>
            </w:r>
          </w:p>
        </w:tc>
        <w:tc>
          <w:tcPr>
            <w:tcW w:w="1361" w:type="dxa"/>
            <w:vAlign w:val="center"/>
          </w:tcPr>
          <w:p w14:paraId="49241F4A">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2"/>
                <w:kern w:val="0"/>
                <w:lang w:eastAsia="en-US"/>
              </w:rPr>
            </w:pPr>
            <w:r>
              <w:rPr>
                <w:rFonts w:hint="eastAsia" w:ascii="宋体" w:hAnsi="宋体" w:eastAsia="宋体" w:cs="宋体"/>
                <w:snapToGrid w:val="0"/>
                <w:color w:val="000000"/>
                <w:spacing w:val="2"/>
                <w:lang w:eastAsia="en-US"/>
              </w:rPr>
              <w:t>整机测试台及相</w:t>
            </w:r>
            <w:r>
              <w:rPr>
                <w:rFonts w:hint="eastAsia" w:ascii="宋体" w:hAnsi="宋体" w:eastAsia="宋体" w:cs="宋体"/>
                <w:snapToGrid w:val="0"/>
                <w:color w:val="000000"/>
                <w:spacing w:val="1"/>
                <w:lang w:eastAsia="en-US"/>
              </w:rPr>
              <w:t>关测试设备</w:t>
            </w:r>
          </w:p>
        </w:tc>
        <w:tc>
          <w:tcPr>
            <w:tcW w:w="4139" w:type="dxa"/>
            <w:gridSpan w:val="2"/>
            <w:vAlign w:val="center"/>
          </w:tcPr>
          <w:p w14:paraId="2CD0C97A">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spacing w:val="-1"/>
                <w:lang w:eastAsia="en-US"/>
              </w:rPr>
              <w:t>满足出厂检验要求并能模拟现场运</w:t>
            </w:r>
            <w:r>
              <w:rPr>
                <w:rFonts w:hint="eastAsia" w:ascii="宋体" w:hAnsi="宋体" w:eastAsia="宋体" w:cs="宋体"/>
                <w:snapToGrid w:val="0"/>
                <w:color w:val="000000"/>
                <w:spacing w:val="-3"/>
                <w:lang w:eastAsia="en-US"/>
              </w:rPr>
              <w:t>用环境</w:t>
            </w:r>
          </w:p>
        </w:tc>
        <w:tc>
          <w:tcPr>
            <w:tcW w:w="2324" w:type="dxa"/>
            <w:vAlign w:val="center"/>
          </w:tcPr>
          <w:p w14:paraId="4D649A7A">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kern w:val="0"/>
                <w:lang w:eastAsia="en-US"/>
              </w:rPr>
            </w:pPr>
            <w:r>
              <w:rPr>
                <w:rFonts w:hint="eastAsia" w:ascii="宋体" w:hAnsi="宋体" w:eastAsia="宋体" w:cs="宋体"/>
                <w:snapToGrid w:val="0"/>
                <w:color w:val="000000"/>
                <w:lang w:eastAsia="en-US"/>
              </w:rPr>
              <w:t>—</w:t>
            </w:r>
          </w:p>
        </w:tc>
      </w:tr>
      <w:tr w14:paraId="2F2D36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198A7AF7">
            <w:pPr>
              <w:widowControl/>
              <w:tabs>
                <w:tab w:val="clear" w:pos="0"/>
              </w:tabs>
              <w:kinsoku w:val="0"/>
              <w:autoSpaceDE w:val="0"/>
              <w:autoSpaceDN w:val="0"/>
              <w:adjustRightInd w:val="0"/>
              <w:snapToGrid w:val="0"/>
              <w:spacing w:before="99" w:after="0" w:line="206" w:lineRule="auto"/>
              <w:ind w:left="194"/>
              <w:jc w:val="left"/>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14</w:t>
            </w:r>
          </w:p>
        </w:tc>
        <w:tc>
          <w:tcPr>
            <w:tcW w:w="794" w:type="dxa"/>
            <w:vMerge w:val="restart"/>
            <w:vAlign w:val="center"/>
          </w:tcPr>
          <w:p w14:paraId="06EC4D13">
            <w:pPr>
              <w:widowControl/>
              <w:tabs>
                <w:tab w:val="clear" w:pos="0"/>
              </w:tabs>
              <w:kinsoku w:val="0"/>
              <w:autoSpaceDE w:val="0"/>
              <w:autoSpaceDN w:val="0"/>
              <w:adjustRightInd w:val="0"/>
              <w:snapToGrid w:val="0"/>
              <w:spacing w:before="78" w:after="0" w:line="219" w:lineRule="auto"/>
              <w:ind w:left="160"/>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检测</w:t>
            </w:r>
          </w:p>
          <w:p w14:paraId="451B0F46">
            <w:pPr>
              <w:widowControl/>
              <w:tabs>
                <w:tab w:val="clear" w:pos="0"/>
              </w:tabs>
              <w:kinsoku w:val="0"/>
              <w:autoSpaceDE w:val="0"/>
              <w:autoSpaceDN w:val="0"/>
              <w:adjustRightInd w:val="0"/>
              <w:snapToGrid w:val="0"/>
              <w:spacing w:before="78" w:after="0" w:line="219" w:lineRule="auto"/>
              <w:ind w:left="160"/>
              <w:jc w:val="left"/>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kern w:val="0"/>
                <w:lang w:eastAsia="en-US"/>
              </w:rPr>
              <w:t>过程</w:t>
            </w:r>
          </w:p>
        </w:tc>
        <w:tc>
          <w:tcPr>
            <w:tcW w:w="1361" w:type="dxa"/>
          </w:tcPr>
          <w:p w14:paraId="73A827D6">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4"/>
                <w:lang w:eastAsia="en-US"/>
              </w:rPr>
              <w:t>单板测试台</w:t>
            </w:r>
          </w:p>
        </w:tc>
        <w:tc>
          <w:tcPr>
            <w:tcW w:w="4139" w:type="dxa"/>
            <w:gridSpan w:val="2"/>
            <w:vAlign w:val="center"/>
          </w:tcPr>
          <w:p w14:paraId="373D01D5">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spacing w:val="-1"/>
                <w:lang w:eastAsia="en-US"/>
              </w:rPr>
              <w:t>—</w:t>
            </w:r>
          </w:p>
        </w:tc>
        <w:tc>
          <w:tcPr>
            <w:tcW w:w="2324" w:type="dxa"/>
            <w:vAlign w:val="center"/>
          </w:tcPr>
          <w:p w14:paraId="2044E0DD">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5EFB95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45" w:hRule="exact"/>
        </w:trPr>
        <w:tc>
          <w:tcPr>
            <w:tcW w:w="614" w:type="dxa"/>
          </w:tcPr>
          <w:p w14:paraId="66E86E2A">
            <w:pPr>
              <w:widowControl/>
              <w:tabs>
                <w:tab w:val="clear" w:pos="0"/>
              </w:tabs>
              <w:kinsoku w:val="0"/>
              <w:autoSpaceDE w:val="0"/>
              <w:autoSpaceDN w:val="0"/>
              <w:adjustRightInd w:val="0"/>
              <w:snapToGrid w:val="0"/>
              <w:spacing w:before="99" w:after="0" w:line="206" w:lineRule="auto"/>
              <w:ind w:left="194"/>
              <w:jc w:val="left"/>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15</w:t>
            </w:r>
          </w:p>
        </w:tc>
        <w:tc>
          <w:tcPr>
            <w:tcW w:w="794" w:type="dxa"/>
            <w:vMerge w:val="continue"/>
          </w:tcPr>
          <w:p w14:paraId="11DC1E09">
            <w:pPr>
              <w:widowControl/>
              <w:tabs>
                <w:tab w:val="clear" w:pos="0"/>
              </w:tabs>
              <w:kinsoku w:val="0"/>
              <w:autoSpaceDE w:val="0"/>
              <w:autoSpaceDN w:val="0"/>
              <w:adjustRightInd w:val="0"/>
              <w:snapToGrid w:val="0"/>
              <w:spacing w:before="78"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18F9D82E">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4"/>
                <w:lang w:eastAsia="en-US"/>
              </w:rPr>
            </w:pPr>
            <w:r>
              <w:rPr>
                <w:rFonts w:hint="eastAsia" w:ascii="宋体" w:hAnsi="宋体" w:eastAsia="宋体" w:cs="宋体"/>
                <w:snapToGrid w:val="0"/>
                <w:color w:val="000000"/>
                <w:spacing w:val="1"/>
                <w:kern w:val="0"/>
                <w:lang w:eastAsia="en-US"/>
              </w:rPr>
              <w:t>自动光学监测仪</w:t>
            </w:r>
            <w:r>
              <w:rPr>
                <w:rFonts w:hint="eastAsia" w:ascii="宋体" w:hAnsi="宋体" w:eastAsia="宋体" w:cs="宋体"/>
                <w:snapToGrid w:val="0"/>
                <w:color w:val="000000"/>
                <w:spacing w:val="-8"/>
                <w:kern w:val="0"/>
                <w:lang w:eastAsia="en-US"/>
              </w:rPr>
              <w:t>(AOI)</w:t>
            </w:r>
          </w:p>
        </w:tc>
        <w:tc>
          <w:tcPr>
            <w:tcW w:w="4139" w:type="dxa"/>
            <w:gridSpan w:val="2"/>
            <w:vAlign w:val="center"/>
          </w:tcPr>
          <w:p w14:paraId="4FA21518">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spacing w:val="-1"/>
                <w:lang w:eastAsia="en-US"/>
              </w:rPr>
              <w:t>—</w:t>
            </w:r>
          </w:p>
        </w:tc>
        <w:tc>
          <w:tcPr>
            <w:tcW w:w="2324" w:type="dxa"/>
            <w:vAlign w:val="center"/>
          </w:tcPr>
          <w:p w14:paraId="553FFD59">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261580A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63" w:hRule="exact"/>
        </w:trPr>
        <w:tc>
          <w:tcPr>
            <w:tcW w:w="614" w:type="dxa"/>
          </w:tcPr>
          <w:p w14:paraId="315FC204">
            <w:pPr>
              <w:widowControl/>
              <w:tabs>
                <w:tab w:val="clear" w:pos="0"/>
              </w:tabs>
              <w:kinsoku w:val="0"/>
              <w:autoSpaceDE w:val="0"/>
              <w:autoSpaceDN w:val="0"/>
              <w:adjustRightInd w:val="0"/>
              <w:snapToGrid w:val="0"/>
              <w:spacing w:before="99" w:after="0" w:line="206" w:lineRule="auto"/>
              <w:ind w:left="194"/>
              <w:jc w:val="left"/>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16</w:t>
            </w:r>
          </w:p>
        </w:tc>
        <w:tc>
          <w:tcPr>
            <w:tcW w:w="794" w:type="dxa"/>
            <w:vMerge w:val="continue"/>
          </w:tcPr>
          <w:p w14:paraId="29D62C8B">
            <w:pPr>
              <w:widowControl/>
              <w:tabs>
                <w:tab w:val="clear" w:pos="0"/>
              </w:tabs>
              <w:kinsoku w:val="0"/>
              <w:autoSpaceDE w:val="0"/>
              <w:autoSpaceDN w:val="0"/>
              <w:adjustRightInd w:val="0"/>
              <w:snapToGrid w:val="0"/>
              <w:spacing w:before="78"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2ECFD6B7">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kern w:val="0"/>
                <w:lang w:eastAsia="en-US"/>
              </w:rPr>
            </w:pPr>
            <w:r>
              <w:rPr>
                <w:rFonts w:hint="eastAsia" w:ascii="宋体" w:hAnsi="宋体" w:eastAsia="宋体" w:cs="宋体"/>
                <w:snapToGrid w:val="0"/>
                <w:color w:val="000000"/>
                <w:spacing w:val="2"/>
                <w:lang w:eastAsia="en-US"/>
              </w:rPr>
              <w:t>X射线检测仪</w:t>
            </w:r>
          </w:p>
        </w:tc>
        <w:tc>
          <w:tcPr>
            <w:tcW w:w="4139" w:type="dxa"/>
            <w:gridSpan w:val="2"/>
            <w:vAlign w:val="center"/>
          </w:tcPr>
          <w:p w14:paraId="15AD3D7C">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满足工厂检验要求</w:t>
            </w:r>
          </w:p>
        </w:tc>
        <w:tc>
          <w:tcPr>
            <w:tcW w:w="2324" w:type="dxa"/>
            <w:vAlign w:val="center"/>
          </w:tcPr>
          <w:p w14:paraId="7F46A001">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417454E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63" w:hRule="exact"/>
        </w:trPr>
        <w:tc>
          <w:tcPr>
            <w:tcW w:w="614" w:type="dxa"/>
          </w:tcPr>
          <w:p w14:paraId="55B7DF29">
            <w:pPr>
              <w:widowControl/>
              <w:tabs>
                <w:tab w:val="clear" w:pos="0"/>
              </w:tabs>
              <w:kinsoku w:val="0"/>
              <w:autoSpaceDE w:val="0"/>
              <w:autoSpaceDN w:val="0"/>
              <w:adjustRightInd w:val="0"/>
              <w:snapToGrid w:val="0"/>
              <w:spacing w:before="99" w:after="0" w:line="206" w:lineRule="auto"/>
              <w:ind w:left="194"/>
              <w:jc w:val="left"/>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17</w:t>
            </w:r>
          </w:p>
        </w:tc>
        <w:tc>
          <w:tcPr>
            <w:tcW w:w="794" w:type="dxa"/>
            <w:vMerge w:val="continue"/>
          </w:tcPr>
          <w:p w14:paraId="3097DDB8">
            <w:pPr>
              <w:widowControl/>
              <w:tabs>
                <w:tab w:val="clear" w:pos="0"/>
              </w:tabs>
              <w:kinsoku w:val="0"/>
              <w:autoSpaceDE w:val="0"/>
              <w:autoSpaceDN w:val="0"/>
              <w:adjustRightInd w:val="0"/>
              <w:snapToGrid w:val="0"/>
              <w:spacing w:before="78"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148B6DA3">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kern w:val="0"/>
                <w:lang w:eastAsia="en-US"/>
              </w:rPr>
            </w:pPr>
            <w:r>
              <w:rPr>
                <w:rFonts w:hint="eastAsia" w:ascii="宋体" w:hAnsi="宋体" w:eastAsia="宋体" w:cs="宋体"/>
                <w:snapToGrid w:val="0"/>
                <w:color w:val="000000"/>
                <w:spacing w:val="-2"/>
                <w:lang w:eastAsia="en-US"/>
              </w:rPr>
              <w:t>数字存储示波器</w:t>
            </w:r>
          </w:p>
        </w:tc>
        <w:tc>
          <w:tcPr>
            <w:tcW w:w="4139" w:type="dxa"/>
            <w:gridSpan w:val="2"/>
            <w:vAlign w:val="center"/>
          </w:tcPr>
          <w:p w14:paraId="306DDEBB">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spacing w:val="-1"/>
                <w:lang w:eastAsia="en-US"/>
              </w:rPr>
              <w:t>—</w:t>
            </w:r>
          </w:p>
        </w:tc>
        <w:tc>
          <w:tcPr>
            <w:tcW w:w="2324" w:type="dxa"/>
          </w:tcPr>
          <w:p w14:paraId="3F8CAF7D">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4F0B212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63" w:hRule="exact"/>
        </w:trPr>
        <w:tc>
          <w:tcPr>
            <w:tcW w:w="614" w:type="dxa"/>
          </w:tcPr>
          <w:p w14:paraId="2F0E9E71">
            <w:pPr>
              <w:widowControl/>
              <w:tabs>
                <w:tab w:val="clear" w:pos="0"/>
              </w:tabs>
              <w:kinsoku w:val="0"/>
              <w:autoSpaceDE w:val="0"/>
              <w:autoSpaceDN w:val="0"/>
              <w:adjustRightInd w:val="0"/>
              <w:snapToGrid w:val="0"/>
              <w:spacing w:before="99" w:after="0" w:line="206" w:lineRule="auto"/>
              <w:ind w:left="194"/>
              <w:jc w:val="left"/>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18</w:t>
            </w:r>
          </w:p>
        </w:tc>
        <w:tc>
          <w:tcPr>
            <w:tcW w:w="794" w:type="dxa"/>
            <w:vMerge w:val="continue"/>
          </w:tcPr>
          <w:p w14:paraId="1F43F36F">
            <w:pPr>
              <w:widowControl/>
              <w:tabs>
                <w:tab w:val="clear" w:pos="0"/>
              </w:tabs>
              <w:kinsoku w:val="0"/>
              <w:autoSpaceDE w:val="0"/>
              <w:autoSpaceDN w:val="0"/>
              <w:adjustRightInd w:val="0"/>
              <w:snapToGrid w:val="0"/>
              <w:spacing w:before="78"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vAlign w:val="center"/>
          </w:tcPr>
          <w:p w14:paraId="16914F4A">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kern w:val="0"/>
                <w:lang w:eastAsia="en-US"/>
              </w:rPr>
            </w:pPr>
            <w:r>
              <w:rPr>
                <w:rFonts w:hint="eastAsia" w:ascii="宋体" w:hAnsi="宋体" w:eastAsia="宋体" w:cs="宋体"/>
                <w:snapToGrid w:val="0"/>
                <w:color w:val="auto"/>
                <w:spacing w:val="1"/>
                <w:lang w:eastAsia="en-US"/>
              </w:rPr>
              <w:t>耐压测试仪</w:t>
            </w:r>
          </w:p>
        </w:tc>
        <w:tc>
          <w:tcPr>
            <w:tcW w:w="4139" w:type="dxa"/>
            <w:gridSpan w:val="2"/>
            <w:vAlign w:val="center"/>
          </w:tcPr>
          <w:p w14:paraId="06D9072D">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spacing w:val="-1"/>
                <w:lang w:eastAsia="en-US"/>
              </w:rPr>
              <w:t>—</w:t>
            </w:r>
          </w:p>
        </w:tc>
        <w:tc>
          <w:tcPr>
            <w:tcW w:w="2324" w:type="dxa"/>
          </w:tcPr>
          <w:p w14:paraId="2C94AF13">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66A2D1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1" w:hRule="exact"/>
        </w:trPr>
        <w:tc>
          <w:tcPr>
            <w:tcW w:w="614" w:type="dxa"/>
          </w:tcPr>
          <w:p w14:paraId="1C7CAFC2">
            <w:pPr>
              <w:widowControl/>
              <w:tabs>
                <w:tab w:val="clear" w:pos="0"/>
              </w:tabs>
              <w:kinsoku w:val="0"/>
              <w:autoSpaceDE w:val="0"/>
              <w:autoSpaceDN w:val="0"/>
              <w:adjustRightInd w:val="0"/>
              <w:snapToGrid w:val="0"/>
              <w:spacing w:before="99" w:after="0" w:line="206" w:lineRule="auto"/>
              <w:ind w:left="194"/>
              <w:jc w:val="left"/>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19</w:t>
            </w:r>
          </w:p>
        </w:tc>
        <w:tc>
          <w:tcPr>
            <w:tcW w:w="794" w:type="dxa"/>
            <w:vMerge w:val="continue"/>
          </w:tcPr>
          <w:p w14:paraId="3117875B">
            <w:pPr>
              <w:widowControl/>
              <w:tabs>
                <w:tab w:val="clear" w:pos="0"/>
              </w:tabs>
              <w:kinsoku w:val="0"/>
              <w:autoSpaceDE w:val="0"/>
              <w:autoSpaceDN w:val="0"/>
              <w:adjustRightInd w:val="0"/>
              <w:snapToGrid w:val="0"/>
              <w:spacing w:before="78"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335669A4">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kern w:val="0"/>
                <w:lang w:eastAsia="en-US"/>
              </w:rPr>
            </w:pPr>
            <w:r>
              <w:rPr>
                <w:rFonts w:hint="eastAsia" w:ascii="宋体" w:hAnsi="宋体" w:eastAsia="宋体" w:cs="宋体"/>
                <w:snapToGrid w:val="0"/>
                <w:color w:val="000000"/>
                <w:spacing w:val="-2"/>
                <w:lang w:eastAsia="en-US"/>
              </w:rPr>
              <w:t>绝缘电阻测试仪</w:t>
            </w:r>
          </w:p>
        </w:tc>
        <w:tc>
          <w:tcPr>
            <w:tcW w:w="4139" w:type="dxa"/>
            <w:gridSpan w:val="2"/>
            <w:vAlign w:val="center"/>
          </w:tcPr>
          <w:p w14:paraId="1C665094">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spacing w:val="-1"/>
                <w:lang w:eastAsia="en-US"/>
              </w:rPr>
              <w:t>—</w:t>
            </w:r>
          </w:p>
        </w:tc>
        <w:tc>
          <w:tcPr>
            <w:tcW w:w="2324" w:type="dxa"/>
          </w:tcPr>
          <w:p w14:paraId="5CD31021">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2209DC2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1" w:hRule="exact"/>
        </w:trPr>
        <w:tc>
          <w:tcPr>
            <w:tcW w:w="614" w:type="dxa"/>
          </w:tcPr>
          <w:p w14:paraId="4F7DB2D2">
            <w:pPr>
              <w:widowControl/>
              <w:tabs>
                <w:tab w:val="clear" w:pos="0"/>
              </w:tabs>
              <w:kinsoku w:val="0"/>
              <w:autoSpaceDE w:val="0"/>
              <w:autoSpaceDN w:val="0"/>
              <w:adjustRightInd w:val="0"/>
              <w:snapToGrid w:val="0"/>
              <w:spacing w:before="99" w:after="0" w:line="206" w:lineRule="auto"/>
              <w:ind w:left="194"/>
              <w:jc w:val="left"/>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20</w:t>
            </w:r>
          </w:p>
        </w:tc>
        <w:tc>
          <w:tcPr>
            <w:tcW w:w="794" w:type="dxa"/>
            <w:vMerge w:val="continue"/>
          </w:tcPr>
          <w:p w14:paraId="3E313603">
            <w:pPr>
              <w:widowControl/>
              <w:tabs>
                <w:tab w:val="clear" w:pos="0"/>
              </w:tabs>
              <w:kinsoku w:val="0"/>
              <w:autoSpaceDE w:val="0"/>
              <w:autoSpaceDN w:val="0"/>
              <w:adjustRightInd w:val="0"/>
              <w:snapToGrid w:val="0"/>
              <w:spacing w:before="78" w:after="0" w:line="219" w:lineRule="auto"/>
              <w:ind w:left="160"/>
              <w:jc w:val="left"/>
              <w:textAlignment w:val="baseline"/>
              <w:rPr>
                <w:rFonts w:hint="eastAsia" w:ascii="宋体" w:hAnsi="宋体" w:eastAsia="宋体" w:cs="宋体"/>
                <w:snapToGrid w:val="0"/>
                <w:color w:val="000000"/>
                <w:kern w:val="0"/>
                <w:lang w:eastAsia="en-US"/>
              </w:rPr>
            </w:pPr>
          </w:p>
        </w:tc>
        <w:tc>
          <w:tcPr>
            <w:tcW w:w="1361" w:type="dxa"/>
          </w:tcPr>
          <w:p w14:paraId="30954EDE">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单板老化台</w:t>
            </w:r>
          </w:p>
        </w:tc>
        <w:tc>
          <w:tcPr>
            <w:tcW w:w="4139" w:type="dxa"/>
            <w:gridSpan w:val="2"/>
            <w:vAlign w:val="center"/>
          </w:tcPr>
          <w:p w14:paraId="7223573F">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spacing w:val="-1"/>
                <w:lang w:eastAsia="en-US"/>
              </w:rPr>
              <w:t>—</w:t>
            </w:r>
          </w:p>
        </w:tc>
        <w:tc>
          <w:tcPr>
            <w:tcW w:w="2324" w:type="dxa"/>
          </w:tcPr>
          <w:p w14:paraId="2F849A99">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spacing w:val="-1"/>
                <w:lang w:eastAsia="en-US"/>
              </w:rPr>
              <w:t>—</w:t>
            </w:r>
          </w:p>
        </w:tc>
      </w:tr>
      <w:bookmarkEnd w:id="44"/>
    </w:tbl>
    <w:p w14:paraId="69A2267A">
      <w:pPr>
        <w:pStyle w:val="54"/>
        <w:spacing w:before="156" w:after="156"/>
      </w:pPr>
      <w:r>
        <w:rPr>
          <w:rFonts w:hint="eastAsia"/>
        </w:rPr>
        <w:t>关键零部件和材料</w:t>
      </w:r>
    </w:p>
    <w:p w14:paraId="5ADDC8EC">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关键零部件和材料应符</w:t>
      </w:r>
      <w:r>
        <w:rPr>
          <w:rFonts w:hint="eastAsia" w:ascii="宋体" w:hAnsi="宋体" w:cs="宋体"/>
          <w:kern w:val="0"/>
          <w:sz w:val="21"/>
          <w:szCs w:val="21"/>
        </w:rPr>
        <w:t>合表3的</w:t>
      </w:r>
      <w:r>
        <w:rPr>
          <w:rFonts w:hint="eastAsia" w:ascii="Times New Roman" w:hAnsi="Times New Roman"/>
          <w:kern w:val="0"/>
          <w:sz w:val="21"/>
          <w:szCs w:val="20"/>
        </w:rPr>
        <w:t>要求。</w:t>
      </w:r>
    </w:p>
    <w:p w14:paraId="43CB34F2">
      <w:pPr>
        <w:ind w:firstLine="420" w:firstLineChars="200"/>
        <w:jc w:val="both"/>
        <w:rPr>
          <w:rFonts w:hint="eastAsia" w:ascii="Times New Roman" w:hAnsi="Times New Roman"/>
          <w:kern w:val="0"/>
          <w:sz w:val="21"/>
          <w:szCs w:val="20"/>
        </w:rPr>
      </w:pPr>
    </w:p>
    <w:p w14:paraId="17D764AF">
      <w:pPr>
        <w:rPr>
          <w:rFonts w:hint="eastAsia" w:ascii="黑体" w:hAnsi="黑体" w:eastAsia="黑体"/>
          <w:sz w:val="21"/>
          <w:szCs w:val="21"/>
        </w:rPr>
      </w:pPr>
      <w:r>
        <w:rPr>
          <w:rFonts w:hint="eastAsia" w:ascii="黑体" w:hAnsi="黑体" w:eastAsia="黑体"/>
          <w:sz w:val="21"/>
          <w:szCs w:val="21"/>
        </w:rPr>
        <w:t>表 3  关键零部件和材料</w:t>
      </w:r>
    </w:p>
    <w:tbl>
      <w:tblPr>
        <w:tblStyle w:val="26"/>
        <w:tblW w:w="0" w:type="auto"/>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1868"/>
        <w:gridCol w:w="821"/>
        <w:gridCol w:w="2268"/>
        <w:gridCol w:w="1984"/>
        <w:gridCol w:w="2403"/>
      </w:tblGrid>
      <w:tr w14:paraId="3FFB752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tcBorders>
              <w:bottom w:val="single" w:color="000000" w:sz="8" w:space="0"/>
            </w:tcBorders>
            <w:vAlign w:val="center"/>
          </w:tcPr>
          <w:p w14:paraId="507EF13E">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产品名称</w:t>
            </w:r>
          </w:p>
        </w:tc>
        <w:tc>
          <w:tcPr>
            <w:tcW w:w="821" w:type="dxa"/>
            <w:tcBorders>
              <w:bottom w:val="single" w:color="000000" w:sz="8" w:space="0"/>
            </w:tcBorders>
            <w:vAlign w:val="center"/>
          </w:tcPr>
          <w:p w14:paraId="6BBCD16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序号</w:t>
            </w:r>
          </w:p>
        </w:tc>
        <w:tc>
          <w:tcPr>
            <w:tcW w:w="2268" w:type="dxa"/>
            <w:tcBorders>
              <w:bottom w:val="single" w:color="000000" w:sz="8" w:space="0"/>
            </w:tcBorders>
            <w:vAlign w:val="center"/>
          </w:tcPr>
          <w:p w14:paraId="64E20330">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零部件</w:t>
            </w:r>
            <w:r>
              <w:rPr>
                <w:rFonts w:cs="宋体" w:asciiTheme="minorEastAsia" w:hAnsiTheme="minorEastAsia" w:eastAsiaTheme="minorEastAsia"/>
                <w:spacing w:val="-2"/>
                <w:kern w:val="0"/>
              </w:rPr>
              <w:t>/材料名称</w:t>
            </w:r>
          </w:p>
        </w:tc>
        <w:tc>
          <w:tcPr>
            <w:tcW w:w="1984" w:type="dxa"/>
            <w:tcBorders>
              <w:bottom w:val="single" w:color="000000" w:sz="8" w:space="0"/>
            </w:tcBorders>
            <w:vAlign w:val="center"/>
          </w:tcPr>
          <w:p w14:paraId="0EB24AAC">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对应标准编号</w:t>
            </w:r>
          </w:p>
        </w:tc>
        <w:tc>
          <w:tcPr>
            <w:tcW w:w="2403" w:type="dxa"/>
            <w:tcBorders>
              <w:bottom w:val="single" w:color="000000" w:sz="8" w:space="0"/>
            </w:tcBorders>
            <w:vAlign w:val="center"/>
          </w:tcPr>
          <w:p w14:paraId="0C44A73D">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控制项目</w:t>
            </w:r>
          </w:p>
        </w:tc>
      </w:tr>
      <w:tr w14:paraId="1D80DFC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868" w:type="dxa"/>
            <w:vMerge w:val="restart"/>
            <w:tcBorders>
              <w:top w:val="single" w:color="000000" w:sz="8" w:space="0"/>
            </w:tcBorders>
            <w:vAlign w:val="center"/>
          </w:tcPr>
          <w:p w14:paraId="531CE24D">
            <w:pPr>
              <w:rPr>
                <w:rFonts w:hint="eastAsia"/>
              </w:rPr>
            </w:pPr>
            <w:r>
              <w:rPr>
                <w:rFonts w:hint="eastAsia"/>
                <w:spacing w:val="2"/>
              </w:rPr>
              <w:t>市域(郊)铁路列控系统CTCS2+ATO车载设备软件和</w:t>
            </w:r>
            <w:r>
              <w:rPr>
                <w:spacing w:val="2"/>
              </w:rPr>
              <w:t>系</w:t>
            </w:r>
            <w:r>
              <w:rPr>
                <w:spacing w:val="3"/>
              </w:rPr>
              <w:t>统集成</w:t>
            </w:r>
          </w:p>
        </w:tc>
        <w:tc>
          <w:tcPr>
            <w:tcW w:w="821" w:type="dxa"/>
            <w:tcBorders>
              <w:top w:val="single" w:color="000000" w:sz="8" w:space="0"/>
            </w:tcBorders>
            <w:vAlign w:val="center"/>
          </w:tcPr>
          <w:p w14:paraId="3601A744">
            <w:pPr>
              <w:numPr>
                <w:ilvl w:val="0"/>
                <w:numId w:val="10"/>
              </w:numPr>
              <w:rPr>
                <w:rFonts w:hint="eastAsia"/>
              </w:rPr>
            </w:pPr>
          </w:p>
        </w:tc>
        <w:tc>
          <w:tcPr>
            <w:tcW w:w="2268" w:type="dxa"/>
            <w:tcBorders>
              <w:top w:val="single" w:color="000000" w:sz="8" w:space="0"/>
            </w:tcBorders>
            <w:vAlign w:val="center"/>
          </w:tcPr>
          <w:p w14:paraId="4EBF98D1">
            <w:pPr>
              <w:snapToGrid w:val="0"/>
              <w:spacing w:after="0" w:line="240" w:lineRule="auto"/>
              <w:rPr>
                <w:rFonts w:hint="eastAsia"/>
              </w:rPr>
            </w:pPr>
            <w:r>
              <w:rPr>
                <w:rFonts w:hint="eastAsia"/>
                <w:spacing w:val="2"/>
              </w:rPr>
              <w:t>ATP</w:t>
            </w:r>
            <w:r>
              <w:rPr>
                <w:spacing w:val="2"/>
              </w:rPr>
              <w:t>系统软件</w:t>
            </w:r>
          </w:p>
        </w:tc>
        <w:tc>
          <w:tcPr>
            <w:tcW w:w="1984" w:type="dxa"/>
            <w:tcBorders>
              <w:top w:val="single" w:color="000000" w:sz="8" w:space="0"/>
            </w:tcBorders>
            <w:vAlign w:val="center"/>
          </w:tcPr>
          <w:p w14:paraId="67498B77">
            <w:pPr>
              <w:widowControl/>
              <w:numPr>
                <w:ilvl w:val="255"/>
                <w:numId w:val="0"/>
              </w:numPr>
              <w:autoSpaceDE w:val="0"/>
              <w:autoSpaceDN w:val="0"/>
              <w:snapToGrid w:val="0"/>
              <w:spacing w:after="0" w:line="240" w:lineRule="auto"/>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tcBorders>
              <w:top w:val="single" w:color="000000" w:sz="8" w:space="0"/>
            </w:tcBorders>
            <w:vAlign w:val="center"/>
          </w:tcPr>
          <w:p w14:paraId="56F18FBE">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spacing w:val="-3"/>
              </w:rPr>
              <w:t>版本</w:t>
            </w:r>
            <w:r>
              <w:rPr>
                <w:rFonts w:cs="宋体" w:asciiTheme="minorEastAsia" w:hAnsiTheme="minorEastAsia" w:eastAsiaTheme="minorEastAsia"/>
                <w:spacing w:val="-2"/>
                <w:kern w:val="0"/>
              </w:rPr>
              <w:t>、制造</w:t>
            </w:r>
            <w:r>
              <w:rPr>
                <w:rFonts w:hint="eastAsia" w:cs="宋体" w:asciiTheme="minorEastAsia" w:hAnsiTheme="minorEastAsia" w:eastAsiaTheme="minorEastAsia"/>
                <w:spacing w:val="-2"/>
                <w:kern w:val="0"/>
              </w:rPr>
              <w:t>商</w:t>
            </w:r>
          </w:p>
        </w:tc>
      </w:tr>
      <w:tr w14:paraId="0BD6924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868" w:type="dxa"/>
            <w:vMerge w:val="continue"/>
            <w:vAlign w:val="center"/>
          </w:tcPr>
          <w:p w14:paraId="4765144F">
            <w:pPr>
              <w:rPr>
                <w:rFonts w:hint="eastAsia"/>
                <w:spacing w:val="2"/>
              </w:rPr>
            </w:pPr>
          </w:p>
        </w:tc>
        <w:tc>
          <w:tcPr>
            <w:tcW w:w="821" w:type="dxa"/>
            <w:vAlign w:val="center"/>
          </w:tcPr>
          <w:p w14:paraId="68D6FC8A">
            <w:pPr>
              <w:numPr>
                <w:ilvl w:val="0"/>
                <w:numId w:val="10"/>
              </w:numPr>
              <w:rPr>
                <w:rFonts w:hint="eastAsia"/>
              </w:rPr>
            </w:pPr>
          </w:p>
        </w:tc>
        <w:tc>
          <w:tcPr>
            <w:tcW w:w="2268" w:type="dxa"/>
            <w:vAlign w:val="center"/>
          </w:tcPr>
          <w:p w14:paraId="6BCDC518">
            <w:pPr>
              <w:snapToGrid w:val="0"/>
              <w:spacing w:after="0" w:line="240" w:lineRule="auto"/>
              <w:rPr>
                <w:rFonts w:hint="eastAsia"/>
                <w:spacing w:val="2"/>
              </w:rPr>
            </w:pPr>
            <w:r>
              <w:rPr>
                <w:rFonts w:hint="eastAsia"/>
                <w:spacing w:val="2"/>
              </w:rPr>
              <w:t>ATO</w:t>
            </w:r>
            <w:r>
              <w:rPr>
                <w:spacing w:val="2"/>
              </w:rPr>
              <w:t>系统软件</w:t>
            </w:r>
          </w:p>
        </w:tc>
        <w:tc>
          <w:tcPr>
            <w:tcW w:w="1984" w:type="dxa"/>
            <w:vAlign w:val="center"/>
          </w:tcPr>
          <w:p w14:paraId="06C3D618">
            <w:pPr>
              <w:widowControl/>
              <w:numPr>
                <w:ilvl w:val="255"/>
                <w:numId w:val="0"/>
              </w:numPr>
              <w:autoSpaceDE w:val="0"/>
              <w:autoSpaceDN w:val="0"/>
              <w:snapToGrid w:val="0"/>
              <w:spacing w:after="0" w:line="240" w:lineRule="auto"/>
              <w:rPr>
                <w:rFonts w:hint="eastAsia"/>
              </w:rPr>
            </w:pPr>
            <w:r>
              <w:rPr>
                <w:rFonts w:hint="eastAsia" w:ascii="宋体" w:hAnsi="宋体" w:eastAsia="宋体" w:cs="宋体"/>
                <w:snapToGrid w:val="0"/>
                <w:color w:val="000000"/>
                <w:spacing w:val="-1"/>
                <w:lang w:eastAsia="en-US"/>
              </w:rPr>
              <w:t>—</w:t>
            </w:r>
          </w:p>
        </w:tc>
        <w:tc>
          <w:tcPr>
            <w:tcW w:w="2403" w:type="dxa"/>
            <w:vAlign w:val="center"/>
          </w:tcPr>
          <w:p w14:paraId="731EE043">
            <w:pPr>
              <w:widowControl/>
              <w:tabs>
                <w:tab w:val="clear" w:pos="0"/>
              </w:tabs>
              <w:kinsoku w:val="0"/>
              <w:autoSpaceDE w:val="0"/>
              <w:autoSpaceDN w:val="0"/>
              <w:adjustRightInd w:val="0"/>
              <w:snapToGrid w:val="0"/>
              <w:spacing w:after="0" w:line="240" w:lineRule="auto"/>
              <w:textAlignment w:val="baseline"/>
              <w:rPr>
                <w:rFonts w:hint="eastAsia"/>
                <w:spacing w:val="-3"/>
              </w:rPr>
            </w:pPr>
            <w:r>
              <w:rPr>
                <w:spacing w:val="-3"/>
              </w:rPr>
              <w:t>版本</w:t>
            </w:r>
            <w:r>
              <w:rPr>
                <w:rFonts w:cs="宋体" w:asciiTheme="minorEastAsia" w:hAnsiTheme="minorEastAsia" w:eastAsiaTheme="minorEastAsia"/>
                <w:spacing w:val="-2"/>
                <w:kern w:val="0"/>
              </w:rPr>
              <w:t>、制造</w:t>
            </w:r>
            <w:r>
              <w:rPr>
                <w:rFonts w:hint="eastAsia" w:cs="宋体" w:asciiTheme="minorEastAsia" w:hAnsiTheme="minorEastAsia" w:eastAsiaTheme="minorEastAsia"/>
                <w:spacing w:val="-2"/>
                <w:kern w:val="0"/>
              </w:rPr>
              <w:t>商</w:t>
            </w:r>
          </w:p>
        </w:tc>
      </w:tr>
      <w:tr w14:paraId="77BBA0A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Merge w:val="continue"/>
            <w:vAlign w:val="center"/>
          </w:tcPr>
          <w:p w14:paraId="286BE5B7">
            <w:pPr>
              <w:rPr>
                <w:rFonts w:hint="eastAsia"/>
                <w:spacing w:val="2"/>
              </w:rPr>
            </w:pPr>
          </w:p>
        </w:tc>
        <w:tc>
          <w:tcPr>
            <w:tcW w:w="821" w:type="dxa"/>
            <w:vAlign w:val="center"/>
          </w:tcPr>
          <w:p w14:paraId="68A8590E">
            <w:pPr>
              <w:numPr>
                <w:ilvl w:val="0"/>
                <w:numId w:val="10"/>
              </w:numPr>
              <w:rPr>
                <w:rFonts w:hint="eastAsia"/>
              </w:rPr>
            </w:pPr>
          </w:p>
        </w:tc>
        <w:tc>
          <w:tcPr>
            <w:tcW w:w="2268" w:type="dxa"/>
            <w:vAlign w:val="center"/>
          </w:tcPr>
          <w:p w14:paraId="0A67775D">
            <w:pPr>
              <w:snapToGrid w:val="0"/>
              <w:spacing w:after="0" w:line="240" w:lineRule="auto"/>
              <w:rPr>
                <w:rFonts w:hint="eastAsia"/>
                <w:spacing w:val="2"/>
              </w:rPr>
            </w:pPr>
            <w:r>
              <w:rPr>
                <w:rFonts w:hint="eastAsia"/>
                <w:spacing w:val="2"/>
              </w:rPr>
              <w:t>ATP主控单元</w:t>
            </w:r>
          </w:p>
        </w:tc>
        <w:tc>
          <w:tcPr>
            <w:tcW w:w="1984" w:type="dxa"/>
            <w:vAlign w:val="center"/>
          </w:tcPr>
          <w:p w14:paraId="74D3F556">
            <w:pPr>
              <w:widowControl/>
              <w:numPr>
                <w:ilvl w:val="255"/>
                <w:numId w:val="0"/>
              </w:numPr>
              <w:autoSpaceDE w:val="0"/>
              <w:autoSpaceDN w:val="0"/>
              <w:snapToGrid w:val="0"/>
              <w:spacing w:after="0" w:line="240" w:lineRule="auto"/>
              <w:rPr>
                <w:rFonts w:hint="eastAsia"/>
              </w:rPr>
            </w:pPr>
            <w:r>
              <w:rPr>
                <w:rFonts w:hint="eastAsia" w:ascii="宋体" w:hAnsi="宋体" w:eastAsia="宋体" w:cs="宋体"/>
                <w:snapToGrid w:val="0"/>
                <w:color w:val="000000"/>
                <w:spacing w:val="-1"/>
                <w:lang w:eastAsia="en-US"/>
              </w:rPr>
              <w:t>—</w:t>
            </w:r>
          </w:p>
        </w:tc>
        <w:tc>
          <w:tcPr>
            <w:tcW w:w="2403" w:type="dxa"/>
            <w:vAlign w:val="center"/>
          </w:tcPr>
          <w:p w14:paraId="4FD8CCA1">
            <w:pPr>
              <w:widowControl/>
              <w:tabs>
                <w:tab w:val="clear" w:pos="0"/>
              </w:tabs>
              <w:kinsoku w:val="0"/>
              <w:autoSpaceDE w:val="0"/>
              <w:autoSpaceDN w:val="0"/>
              <w:adjustRightInd w:val="0"/>
              <w:snapToGrid w:val="0"/>
              <w:spacing w:after="0" w:line="240" w:lineRule="auto"/>
              <w:textAlignment w:val="baseline"/>
              <w:rPr>
                <w:rFonts w:hint="eastAsia"/>
                <w:spacing w:val="-3"/>
              </w:rPr>
            </w:pPr>
            <w:r>
              <w:rPr>
                <w:rFonts w:cs="宋体" w:asciiTheme="minorEastAsia" w:hAnsiTheme="minorEastAsia" w:eastAsiaTheme="minorEastAsia"/>
                <w:spacing w:val="-2"/>
                <w:kern w:val="0"/>
              </w:rPr>
              <w:t>型号、配置、</w:t>
            </w:r>
            <w:r>
              <w:rPr>
                <w:spacing w:val="-3"/>
              </w:rPr>
              <w:t>版本</w:t>
            </w:r>
            <w:r>
              <w:rPr>
                <w:rFonts w:cs="宋体" w:asciiTheme="minorEastAsia" w:hAnsiTheme="minorEastAsia" w:eastAsiaTheme="minorEastAsia"/>
                <w:spacing w:val="-2"/>
                <w:kern w:val="0"/>
              </w:rPr>
              <w:t>、制造</w:t>
            </w:r>
            <w:r>
              <w:rPr>
                <w:rFonts w:hint="eastAsia" w:cs="宋体" w:asciiTheme="minorEastAsia" w:hAnsiTheme="minorEastAsia" w:eastAsiaTheme="minorEastAsia"/>
                <w:spacing w:val="-2"/>
                <w:kern w:val="0"/>
              </w:rPr>
              <w:t>商</w:t>
            </w:r>
          </w:p>
        </w:tc>
      </w:tr>
      <w:tr w14:paraId="26990EB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Merge w:val="continue"/>
            <w:vAlign w:val="center"/>
          </w:tcPr>
          <w:p w14:paraId="1E15D027">
            <w:pPr>
              <w:rPr>
                <w:rFonts w:hint="eastAsia"/>
                <w:spacing w:val="2"/>
              </w:rPr>
            </w:pPr>
          </w:p>
        </w:tc>
        <w:tc>
          <w:tcPr>
            <w:tcW w:w="821" w:type="dxa"/>
            <w:vAlign w:val="center"/>
          </w:tcPr>
          <w:p w14:paraId="054AC755">
            <w:pPr>
              <w:numPr>
                <w:ilvl w:val="0"/>
                <w:numId w:val="10"/>
              </w:numPr>
              <w:rPr>
                <w:rFonts w:hint="eastAsia"/>
              </w:rPr>
            </w:pPr>
          </w:p>
        </w:tc>
        <w:tc>
          <w:tcPr>
            <w:tcW w:w="2268" w:type="dxa"/>
            <w:vAlign w:val="center"/>
          </w:tcPr>
          <w:p w14:paraId="020D42CC">
            <w:pPr>
              <w:snapToGrid w:val="0"/>
              <w:spacing w:after="0" w:line="240" w:lineRule="auto"/>
              <w:rPr>
                <w:rFonts w:hint="eastAsia"/>
                <w:spacing w:val="2"/>
              </w:rPr>
            </w:pPr>
            <w:r>
              <w:rPr>
                <w:rFonts w:hint="eastAsia"/>
                <w:spacing w:val="2"/>
              </w:rPr>
              <w:t>ATO主控单元</w:t>
            </w:r>
          </w:p>
        </w:tc>
        <w:tc>
          <w:tcPr>
            <w:tcW w:w="1984" w:type="dxa"/>
            <w:vAlign w:val="center"/>
          </w:tcPr>
          <w:p w14:paraId="7174D98A">
            <w:pPr>
              <w:widowControl/>
              <w:numPr>
                <w:ilvl w:val="255"/>
                <w:numId w:val="0"/>
              </w:numPr>
              <w:autoSpaceDE w:val="0"/>
              <w:autoSpaceDN w:val="0"/>
              <w:snapToGrid w:val="0"/>
              <w:spacing w:after="0" w:line="240" w:lineRule="auto"/>
              <w:rPr>
                <w:rFonts w:hint="eastAsia"/>
              </w:rPr>
            </w:pPr>
            <w:r>
              <w:rPr>
                <w:rFonts w:hint="eastAsia" w:ascii="宋体" w:hAnsi="宋体" w:eastAsia="宋体" w:cs="宋体"/>
                <w:snapToGrid w:val="0"/>
                <w:color w:val="000000"/>
                <w:spacing w:val="-1"/>
                <w:lang w:eastAsia="en-US"/>
              </w:rPr>
              <w:t>—</w:t>
            </w:r>
          </w:p>
        </w:tc>
        <w:tc>
          <w:tcPr>
            <w:tcW w:w="2403" w:type="dxa"/>
            <w:vAlign w:val="center"/>
          </w:tcPr>
          <w:p w14:paraId="20720017">
            <w:pPr>
              <w:widowControl/>
              <w:tabs>
                <w:tab w:val="clear" w:pos="0"/>
              </w:tabs>
              <w:kinsoku w:val="0"/>
              <w:autoSpaceDE w:val="0"/>
              <w:autoSpaceDN w:val="0"/>
              <w:adjustRightInd w:val="0"/>
              <w:snapToGrid w:val="0"/>
              <w:spacing w:after="0" w:line="240" w:lineRule="auto"/>
              <w:textAlignment w:val="baseline"/>
              <w:rPr>
                <w:rFonts w:hint="eastAsia"/>
                <w:spacing w:val="-3"/>
              </w:rPr>
            </w:pPr>
            <w:r>
              <w:rPr>
                <w:rFonts w:cs="宋体" w:asciiTheme="minorEastAsia" w:hAnsiTheme="minorEastAsia" w:eastAsiaTheme="minorEastAsia"/>
                <w:spacing w:val="-2"/>
                <w:kern w:val="0"/>
              </w:rPr>
              <w:t>型号、配置、</w:t>
            </w:r>
            <w:r>
              <w:rPr>
                <w:spacing w:val="-3"/>
              </w:rPr>
              <w:t>版本</w:t>
            </w:r>
            <w:r>
              <w:rPr>
                <w:rFonts w:cs="宋体" w:asciiTheme="minorEastAsia" w:hAnsiTheme="minorEastAsia" w:eastAsiaTheme="minorEastAsia"/>
                <w:spacing w:val="-2"/>
                <w:kern w:val="0"/>
              </w:rPr>
              <w:t>、制造</w:t>
            </w:r>
            <w:r>
              <w:rPr>
                <w:rFonts w:hint="eastAsia" w:cs="宋体" w:asciiTheme="minorEastAsia" w:hAnsiTheme="minorEastAsia" w:eastAsiaTheme="minorEastAsia"/>
                <w:spacing w:val="-2"/>
                <w:kern w:val="0"/>
              </w:rPr>
              <w:t>商</w:t>
            </w:r>
          </w:p>
        </w:tc>
      </w:tr>
      <w:tr w14:paraId="05D2F85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Merge w:val="continue"/>
            <w:vAlign w:val="center"/>
          </w:tcPr>
          <w:p w14:paraId="2047DDC4">
            <w:pPr>
              <w:rPr>
                <w:rFonts w:hint="eastAsia"/>
                <w:spacing w:val="2"/>
              </w:rPr>
            </w:pPr>
          </w:p>
        </w:tc>
        <w:tc>
          <w:tcPr>
            <w:tcW w:w="821" w:type="dxa"/>
            <w:vAlign w:val="center"/>
          </w:tcPr>
          <w:p w14:paraId="2EC3488F">
            <w:pPr>
              <w:numPr>
                <w:ilvl w:val="0"/>
                <w:numId w:val="10"/>
              </w:numPr>
              <w:rPr>
                <w:rFonts w:hint="eastAsia"/>
              </w:rPr>
            </w:pPr>
          </w:p>
        </w:tc>
        <w:tc>
          <w:tcPr>
            <w:tcW w:w="2268" w:type="dxa"/>
            <w:vAlign w:val="center"/>
          </w:tcPr>
          <w:p w14:paraId="6EEE8F09">
            <w:pPr>
              <w:snapToGrid w:val="0"/>
              <w:spacing w:after="0" w:line="240" w:lineRule="auto"/>
              <w:rPr>
                <w:rFonts w:hint="eastAsia"/>
                <w:spacing w:val="2"/>
              </w:rPr>
            </w:pPr>
            <w:r>
              <w:rPr>
                <w:rFonts w:hint="eastAsia"/>
                <w:spacing w:val="2"/>
              </w:rPr>
              <w:t>BTM</w:t>
            </w:r>
          </w:p>
        </w:tc>
        <w:tc>
          <w:tcPr>
            <w:tcW w:w="1984" w:type="dxa"/>
            <w:vAlign w:val="center"/>
          </w:tcPr>
          <w:p w14:paraId="4FFAA8D0">
            <w:pPr>
              <w:widowControl/>
              <w:numPr>
                <w:ilvl w:val="255"/>
                <w:numId w:val="0"/>
              </w:numPr>
              <w:autoSpaceDE w:val="0"/>
              <w:autoSpaceDN w:val="0"/>
              <w:snapToGrid w:val="0"/>
              <w:spacing w:after="0" w:line="240" w:lineRule="auto"/>
              <w:rPr>
                <w:rFonts w:hint="eastAsia"/>
              </w:rPr>
            </w:pPr>
            <w:r>
              <w:rPr>
                <w:rFonts w:cs="宋体" w:asciiTheme="minorEastAsia" w:hAnsiTheme="minorEastAsia" w:eastAsiaTheme="minorEastAsia"/>
                <w:spacing w:val="-2"/>
                <w:kern w:val="0"/>
              </w:rPr>
              <w:t xml:space="preserve">TB/T </w:t>
            </w:r>
            <w:r>
              <w:rPr>
                <w:rFonts w:hint="eastAsia"/>
              </w:rPr>
              <w:t>3485</w:t>
            </w:r>
            <w:r>
              <w:rPr>
                <w:rFonts w:hint="eastAsia"/>
                <w:szCs w:val="21"/>
              </w:rPr>
              <w:t>—2017</w:t>
            </w:r>
          </w:p>
        </w:tc>
        <w:tc>
          <w:tcPr>
            <w:tcW w:w="2403" w:type="dxa"/>
            <w:vAlign w:val="center"/>
          </w:tcPr>
          <w:p w14:paraId="5FFE8C18">
            <w:pPr>
              <w:widowControl/>
              <w:tabs>
                <w:tab w:val="clear" w:pos="0"/>
              </w:tabs>
              <w:kinsoku w:val="0"/>
              <w:autoSpaceDE w:val="0"/>
              <w:autoSpaceDN w:val="0"/>
              <w:adjustRightInd w:val="0"/>
              <w:snapToGrid w:val="0"/>
              <w:spacing w:after="0" w:line="240" w:lineRule="auto"/>
              <w:textAlignment w:val="baseline"/>
              <w:rPr>
                <w:rFonts w:hint="eastAsia"/>
                <w:spacing w:val="-3"/>
              </w:rPr>
            </w:pPr>
            <w:r>
              <w:rPr>
                <w:rFonts w:cs="宋体" w:asciiTheme="minorEastAsia" w:hAnsiTheme="minorEastAsia" w:eastAsiaTheme="minorEastAsia"/>
                <w:spacing w:val="-2"/>
                <w:kern w:val="0"/>
              </w:rPr>
              <w:t>型号、</w:t>
            </w:r>
            <w:r>
              <w:rPr>
                <w:spacing w:val="-3"/>
              </w:rPr>
              <w:t>版本</w:t>
            </w:r>
            <w:r>
              <w:rPr>
                <w:rFonts w:cs="宋体" w:asciiTheme="minorEastAsia" w:hAnsiTheme="minorEastAsia" w:eastAsiaTheme="minorEastAsia"/>
                <w:spacing w:val="-2"/>
                <w:kern w:val="0"/>
              </w:rPr>
              <w:t>、制造</w:t>
            </w:r>
            <w:r>
              <w:rPr>
                <w:rFonts w:hint="eastAsia" w:cs="宋体" w:asciiTheme="minorEastAsia" w:hAnsiTheme="minorEastAsia" w:eastAsiaTheme="minorEastAsia"/>
                <w:spacing w:val="-2"/>
                <w:kern w:val="0"/>
              </w:rPr>
              <w:t>商、生产许可证</w:t>
            </w:r>
          </w:p>
        </w:tc>
      </w:tr>
      <w:tr w14:paraId="26C6DEC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Merge w:val="continue"/>
            <w:vAlign w:val="center"/>
          </w:tcPr>
          <w:p w14:paraId="75E02528">
            <w:pPr>
              <w:rPr>
                <w:rFonts w:hint="eastAsia"/>
                <w:spacing w:val="2"/>
              </w:rPr>
            </w:pPr>
          </w:p>
        </w:tc>
        <w:tc>
          <w:tcPr>
            <w:tcW w:w="821" w:type="dxa"/>
            <w:vAlign w:val="center"/>
          </w:tcPr>
          <w:p w14:paraId="44EFEA27">
            <w:pPr>
              <w:numPr>
                <w:ilvl w:val="0"/>
                <w:numId w:val="10"/>
              </w:numPr>
              <w:rPr>
                <w:rFonts w:hint="eastAsia"/>
              </w:rPr>
            </w:pPr>
          </w:p>
        </w:tc>
        <w:tc>
          <w:tcPr>
            <w:tcW w:w="2268" w:type="dxa"/>
            <w:vAlign w:val="center"/>
          </w:tcPr>
          <w:p w14:paraId="319B0403">
            <w:pPr>
              <w:snapToGrid w:val="0"/>
              <w:spacing w:after="0" w:line="240" w:lineRule="auto"/>
              <w:rPr>
                <w:rFonts w:hint="eastAsia"/>
                <w:spacing w:val="2"/>
              </w:rPr>
            </w:pPr>
            <w:r>
              <w:rPr>
                <w:rFonts w:hint="eastAsia"/>
                <w:spacing w:val="2"/>
              </w:rPr>
              <w:t>TCR</w:t>
            </w:r>
          </w:p>
        </w:tc>
        <w:tc>
          <w:tcPr>
            <w:tcW w:w="1984" w:type="dxa"/>
            <w:vAlign w:val="center"/>
          </w:tcPr>
          <w:p w14:paraId="18556844">
            <w:pPr>
              <w:widowControl/>
              <w:numPr>
                <w:ilvl w:val="255"/>
                <w:numId w:val="0"/>
              </w:numPr>
              <w:autoSpaceDE w:val="0"/>
              <w:autoSpaceDN w:val="0"/>
              <w:snapToGrid w:val="0"/>
              <w:spacing w:after="0" w:line="240" w:lineRule="auto"/>
              <w:rPr>
                <w:rFonts w:hint="eastAsia"/>
              </w:rPr>
            </w:pPr>
            <w:r>
              <w:rPr>
                <w:rFonts w:cs="宋体" w:asciiTheme="minorEastAsia" w:hAnsiTheme="minorEastAsia" w:eastAsiaTheme="minorEastAsia"/>
                <w:spacing w:val="-2"/>
                <w:kern w:val="0"/>
              </w:rPr>
              <w:t xml:space="preserve">TB/T </w:t>
            </w:r>
            <w:r>
              <w:rPr>
                <w:rFonts w:hint="eastAsia"/>
              </w:rPr>
              <w:t>3533</w:t>
            </w:r>
            <w:r>
              <w:rPr>
                <w:rFonts w:hint="eastAsia"/>
                <w:szCs w:val="21"/>
              </w:rPr>
              <w:t>—2018</w:t>
            </w:r>
          </w:p>
        </w:tc>
        <w:tc>
          <w:tcPr>
            <w:tcW w:w="2403" w:type="dxa"/>
            <w:vAlign w:val="center"/>
          </w:tcPr>
          <w:p w14:paraId="3462E2EE">
            <w:pPr>
              <w:widowControl/>
              <w:tabs>
                <w:tab w:val="clear" w:pos="0"/>
              </w:tabs>
              <w:kinsoku w:val="0"/>
              <w:autoSpaceDE w:val="0"/>
              <w:autoSpaceDN w:val="0"/>
              <w:adjustRightInd w:val="0"/>
              <w:snapToGrid w:val="0"/>
              <w:spacing w:after="0" w:line="240" w:lineRule="auto"/>
              <w:textAlignment w:val="baseline"/>
              <w:rPr>
                <w:rFonts w:hint="eastAsia"/>
                <w:spacing w:val="-3"/>
              </w:rPr>
            </w:pPr>
            <w:r>
              <w:rPr>
                <w:rFonts w:cs="宋体" w:asciiTheme="minorEastAsia" w:hAnsiTheme="minorEastAsia" w:eastAsiaTheme="minorEastAsia"/>
                <w:spacing w:val="-2"/>
                <w:kern w:val="0"/>
              </w:rPr>
              <w:t>型号、</w:t>
            </w:r>
            <w:r>
              <w:rPr>
                <w:spacing w:val="-3"/>
              </w:rPr>
              <w:t>版本</w:t>
            </w:r>
            <w:r>
              <w:rPr>
                <w:rFonts w:cs="宋体" w:asciiTheme="minorEastAsia" w:hAnsiTheme="minorEastAsia" w:eastAsiaTheme="minorEastAsia"/>
                <w:spacing w:val="-2"/>
                <w:kern w:val="0"/>
              </w:rPr>
              <w:t>、制造</w:t>
            </w:r>
            <w:r>
              <w:rPr>
                <w:rFonts w:hint="eastAsia" w:cs="宋体" w:asciiTheme="minorEastAsia" w:hAnsiTheme="minorEastAsia" w:eastAsiaTheme="minorEastAsia"/>
                <w:spacing w:val="-2"/>
                <w:kern w:val="0"/>
              </w:rPr>
              <w:t>商、生产许可证</w:t>
            </w:r>
          </w:p>
        </w:tc>
      </w:tr>
      <w:tr w14:paraId="3138765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Merge w:val="continue"/>
            <w:vAlign w:val="center"/>
          </w:tcPr>
          <w:p w14:paraId="1AF81C4C">
            <w:pPr>
              <w:rPr>
                <w:rFonts w:hint="eastAsia"/>
                <w:spacing w:val="2"/>
              </w:rPr>
            </w:pPr>
          </w:p>
        </w:tc>
        <w:tc>
          <w:tcPr>
            <w:tcW w:w="821" w:type="dxa"/>
            <w:vAlign w:val="center"/>
          </w:tcPr>
          <w:p w14:paraId="232B0CE0">
            <w:pPr>
              <w:numPr>
                <w:ilvl w:val="0"/>
                <w:numId w:val="10"/>
              </w:numPr>
              <w:rPr>
                <w:rFonts w:hint="eastAsia"/>
              </w:rPr>
            </w:pPr>
          </w:p>
        </w:tc>
        <w:tc>
          <w:tcPr>
            <w:tcW w:w="2268" w:type="dxa"/>
            <w:vAlign w:val="center"/>
          </w:tcPr>
          <w:p w14:paraId="0FF4C3BB">
            <w:pPr>
              <w:snapToGrid w:val="0"/>
              <w:spacing w:after="0" w:line="240" w:lineRule="auto"/>
              <w:rPr>
                <w:rFonts w:hint="eastAsia"/>
                <w:spacing w:val="2"/>
              </w:rPr>
            </w:pPr>
            <w:r>
              <w:rPr>
                <w:rFonts w:hint="eastAsia"/>
                <w:spacing w:val="2"/>
              </w:rPr>
              <w:t>DMI</w:t>
            </w:r>
          </w:p>
        </w:tc>
        <w:tc>
          <w:tcPr>
            <w:tcW w:w="1984" w:type="dxa"/>
            <w:vAlign w:val="center"/>
          </w:tcPr>
          <w:p w14:paraId="25DC511D">
            <w:pPr>
              <w:widowControl/>
              <w:numPr>
                <w:ilvl w:val="255"/>
                <w:numId w:val="0"/>
              </w:numPr>
              <w:autoSpaceDE w:val="0"/>
              <w:autoSpaceDN w:val="0"/>
              <w:snapToGrid w:val="0"/>
              <w:spacing w:after="0" w:line="240" w:lineRule="auto"/>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vAlign w:val="center"/>
          </w:tcPr>
          <w:p w14:paraId="447F7C82">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w:t>
            </w:r>
            <w:r>
              <w:rPr>
                <w:spacing w:val="-3"/>
              </w:rPr>
              <w:t>版本</w:t>
            </w:r>
            <w:r>
              <w:rPr>
                <w:rFonts w:cs="宋体" w:asciiTheme="minorEastAsia" w:hAnsiTheme="minorEastAsia" w:eastAsiaTheme="minorEastAsia"/>
                <w:spacing w:val="-2"/>
                <w:kern w:val="0"/>
              </w:rPr>
              <w:t>、制造</w:t>
            </w:r>
            <w:r>
              <w:rPr>
                <w:rFonts w:hint="eastAsia" w:cs="宋体" w:asciiTheme="minorEastAsia" w:hAnsiTheme="minorEastAsia" w:eastAsiaTheme="minorEastAsia"/>
                <w:spacing w:val="-2"/>
                <w:kern w:val="0"/>
              </w:rPr>
              <w:t>商</w:t>
            </w:r>
          </w:p>
        </w:tc>
      </w:tr>
      <w:tr w14:paraId="7B75CA6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Merge w:val="continue"/>
            <w:vAlign w:val="center"/>
          </w:tcPr>
          <w:p w14:paraId="0D28E992">
            <w:pPr>
              <w:rPr>
                <w:rFonts w:hint="eastAsia"/>
                <w:spacing w:val="2"/>
              </w:rPr>
            </w:pPr>
          </w:p>
        </w:tc>
        <w:tc>
          <w:tcPr>
            <w:tcW w:w="821" w:type="dxa"/>
            <w:vAlign w:val="center"/>
          </w:tcPr>
          <w:p w14:paraId="5EAC0D4E">
            <w:pPr>
              <w:numPr>
                <w:ilvl w:val="0"/>
                <w:numId w:val="10"/>
              </w:numPr>
              <w:rPr>
                <w:rFonts w:hint="eastAsia"/>
              </w:rPr>
            </w:pPr>
          </w:p>
        </w:tc>
        <w:tc>
          <w:tcPr>
            <w:tcW w:w="2268" w:type="dxa"/>
            <w:vAlign w:val="center"/>
          </w:tcPr>
          <w:p w14:paraId="184395BF">
            <w:pPr>
              <w:snapToGrid w:val="0"/>
              <w:spacing w:after="0" w:line="240" w:lineRule="auto"/>
              <w:rPr>
                <w:rFonts w:hint="eastAsia"/>
                <w:spacing w:val="2"/>
              </w:rPr>
            </w:pPr>
            <w:r>
              <w:rPr>
                <w:rFonts w:hint="eastAsia"/>
                <w:spacing w:val="2"/>
              </w:rPr>
              <w:t>速度传感器</w:t>
            </w:r>
          </w:p>
        </w:tc>
        <w:tc>
          <w:tcPr>
            <w:tcW w:w="1984" w:type="dxa"/>
            <w:vAlign w:val="center"/>
          </w:tcPr>
          <w:p w14:paraId="252291DE">
            <w:pPr>
              <w:widowControl/>
              <w:numPr>
                <w:ilvl w:val="255"/>
                <w:numId w:val="0"/>
              </w:numPr>
              <w:autoSpaceDE w:val="0"/>
              <w:autoSpaceDN w:val="0"/>
              <w:snapToGrid w:val="0"/>
              <w:spacing w:after="0" w:line="240" w:lineRule="auto"/>
              <w:rPr>
                <w:rFonts w:hint="eastAsia"/>
              </w:rPr>
            </w:pPr>
            <w:r>
              <w:rPr>
                <w:rFonts w:hint="eastAsia" w:ascii="宋体" w:hAnsi="宋体" w:eastAsia="宋体" w:cs="宋体"/>
                <w:snapToGrid w:val="0"/>
                <w:color w:val="000000"/>
                <w:spacing w:val="-1"/>
                <w:lang w:eastAsia="en-US"/>
              </w:rPr>
              <w:t>—</w:t>
            </w:r>
          </w:p>
        </w:tc>
        <w:tc>
          <w:tcPr>
            <w:tcW w:w="2403" w:type="dxa"/>
            <w:vAlign w:val="center"/>
          </w:tcPr>
          <w:p w14:paraId="0726B0A2">
            <w:pPr>
              <w:widowControl/>
              <w:tabs>
                <w:tab w:val="clear" w:pos="0"/>
              </w:tabs>
              <w:kinsoku w:val="0"/>
              <w:autoSpaceDE w:val="0"/>
              <w:autoSpaceDN w:val="0"/>
              <w:adjustRightInd w:val="0"/>
              <w:snapToGrid w:val="0"/>
              <w:spacing w:after="0" w:line="240" w:lineRule="auto"/>
              <w:textAlignment w:val="baseline"/>
              <w:rPr>
                <w:rFonts w:hint="eastAsia"/>
                <w:spacing w:val="-3"/>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w:t>
            </w:r>
          </w:p>
        </w:tc>
      </w:tr>
      <w:tr w14:paraId="28B9DEE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Merge w:val="continue"/>
            <w:vAlign w:val="center"/>
          </w:tcPr>
          <w:p w14:paraId="21985D5A">
            <w:pPr>
              <w:rPr>
                <w:rFonts w:hint="eastAsia"/>
                <w:spacing w:val="2"/>
              </w:rPr>
            </w:pPr>
          </w:p>
        </w:tc>
        <w:tc>
          <w:tcPr>
            <w:tcW w:w="821" w:type="dxa"/>
            <w:vAlign w:val="center"/>
          </w:tcPr>
          <w:p w14:paraId="784342E0">
            <w:pPr>
              <w:numPr>
                <w:ilvl w:val="0"/>
                <w:numId w:val="10"/>
              </w:numPr>
              <w:rPr>
                <w:rFonts w:hint="eastAsia"/>
              </w:rPr>
            </w:pPr>
          </w:p>
        </w:tc>
        <w:tc>
          <w:tcPr>
            <w:tcW w:w="2268" w:type="dxa"/>
            <w:vAlign w:val="center"/>
          </w:tcPr>
          <w:p w14:paraId="585FAD43">
            <w:pPr>
              <w:snapToGrid w:val="0"/>
              <w:spacing w:after="0" w:line="240" w:lineRule="auto"/>
              <w:rPr>
                <w:rFonts w:hint="eastAsia"/>
                <w:spacing w:val="2"/>
              </w:rPr>
            </w:pPr>
            <w:r>
              <w:rPr>
                <w:rFonts w:hint="eastAsia"/>
                <w:spacing w:val="2"/>
              </w:rPr>
              <w:t>加速度计</w:t>
            </w:r>
          </w:p>
        </w:tc>
        <w:tc>
          <w:tcPr>
            <w:tcW w:w="1984" w:type="dxa"/>
            <w:vAlign w:val="center"/>
          </w:tcPr>
          <w:p w14:paraId="67193C59">
            <w:pPr>
              <w:widowControl/>
              <w:numPr>
                <w:ilvl w:val="255"/>
                <w:numId w:val="0"/>
              </w:numPr>
              <w:autoSpaceDE w:val="0"/>
              <w:autoSpaceDN w:val="0"/>
              <w:snapToGrid w:val="0"/>
              <w:spacing w:after="0" w:line="240" w:lineRule="auto"/>
              <w:rPr>
                <w:rFonts w:hint="eastAsia"/>
              </w:rPr>
            </w:pPr>
            <w:r>
              <w:rPr>
                <w:rFonts w:hint="eastAsia" w:ascii="宋体" w:hAnsi="宋体" w:eastAsia="宋体" w:cs="宋体"/>
                <w:snapToGrid w:val="0"/>
                <w:color w:val="000000"/>
                <w:spacing w:val="-1"/>
                <w:lang w:eastAsia="en-US"/>
              </w:rPr>
              <w:t>—</w:t>
            </w:r>
          </w:p>
        </w:tc>
        <w:tc>
          <w:tcPr>
            <w:tcW w:w="2403" w:type="dxa"/>
            <w:vAlign w:val="center"/>
          </w:tcPr>
          <w:p w14:paraId="4BAA060B">
            <w:pPr>
              <w:widowControl/>
              <w:tabs>
                <w:tab w:val="clear" w:pos="0"/>
              </w:tabs>
              <w:kinsoku w:val="0"/>
              <w:autoSpaceDE w:val="0"/>
              <w:autoSpaceDN w:val="0"/>
              <w:adjustRightInd w:val="0"/>
              <w:snapToGrid w:val="0"/>
              <w:spacing w:after="0" w:line="240" w:lineRule="auto"/>
              <w:textAlignment w:val="baseline"/>
              <w:rPr>
                <w:rFonts w:hint="eastAsia"/>
                <w:spacing w:val="-3"/>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商（适用时）</w:t>
            </w:r>
          </w:p>
        </w:tc>
      </w:tr>
      <w:tr w14:paraId="3A674BC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Merge w:val="continue"/>
            <w:vAlign w:val="center"/>
          </w:tcPr>
          <w:p w14:paraId="74404EED">
            <w:pPr>
              <w:rPr>
                <w:rFonts w:hint="eastAsia"/>
                <w:spacing w:val="2"/>
              </w:rPr>
            </w:pPr>
          </w:p>
        </w:tc>
        <w:tc>
          <w:tcPr>
            <w:tcW w:w="821" w:type="dxa"/>
            <w:vAlign w:val="center"/>
          </w:tcPr>
          <w:p w14:paraId="1173E4F6">
            <w:pPr>
              <w:numPr>
                <w:ilvl w:val="0"/>
                <w:numId w:val="10"/>
              </w:numPr>
              <w:rPr>
                <w:rFonts w:hint="eastAsia"/>
              </w:rPr>
            </w:pPr>
          </w:p>
        </w:tc>
        <w:tc>
          <w:tcPr>
            <w:tcW w:w="2268" w:type="dxa"/>
            <w:vAlign w:val="center"/>
          </w:tcPr>
          <w:p w14:paraId="126CF6EE">
            <w:pPr>
              <w:snapToGrid w:val="0"/>
              <w:spacing w:after="0" w:line="240" w:lineRule="auto"/>
              <w:rPr>
                <w:rFonts w:hint="eastAsia"/>
                <w:spacing w:val="2"/>
              </w:rPr>
            </w:pPr>
            <w:r>
              <w:rPr>
                <w:rFonts w:hint="eastAsia"/>
                <w:spacing w:val="2"/>
              </w:rPr>
              <w:t>雷达</w:t>
            </w:r>
          </w:p>
        </w:tc>
        <w:tc>
          <w:tcPr>
            <w:tcW w:w="1984" w:type="dxa"/>
            <w:vAlign w:val="center"/>
          </w:tcPr>
          <w:p w14:paraId="5707CBA8">
            <w:pPr>
              <w:widowControl/>
              <w:numPr>
                <w:ilvl w:val="255"/>
                <w:numId w:val="0"/>
              </w:numPr>
              <w:autoSpaceDE w:val="0"/>
              <w:autoSpaceDN w:val="0"/>
              <w:snapToGrid w:val="0"/>
              <w:spacing w:after="0" w:line="240" w:lineRule="auto"/>
              <w:rPr>
                <w:rFonts w:hint="eastAsia"/>
              </w:rPr>
            </w:pPr>
            <w:r>
              <w:rPr>
                <w:rFonts w:hint="eastAsia" w:ascii="宋体" w:hAnsi="宋体" w:eastAsia="宋体" w:cs="宋体"/>
                <w:snapToGrid w:val="0"/>
                <w:color w:val="000000"/>
                <w:spacing w:val="-1"/>
                <w:lang w:eastAsia="en-US"/>
              </w:rPr>
              <w:t>—</w:t>
            </w:r>
          </w:p>
        </w:tc>
        <w:tc>
          <w:tcPr>
            <w:tcW w:w="2403" w:type="dxa"/>
          </w:tcPr>
          <w:p w14:paraId="57D2548A">
            <w:pPr>
              <w:widowControl/>
              <w:tabs>
                <w:tab w:val="clear" w:pos="0"/>
              </w:tabs>
              <w:kinsoku w:val="0"/>
              <w:autoSpaceDE w:val="0"/>
              <w:autoSpaceDN w:val="0"/>
              <w:adjustRightInd w:val="0"/>
              <w:snapToGrid w:val="0"/>
              <w:spacing w:after="0" w:line="240" w:lineRule="auto"/>
              <w:textAlignment w:val="baseline"/>
              <w:rPr>
                <w:rFonts w:hint="eastAsia"/>
                <w:spacing w:val="-3"/>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商（适用时）</w:t>
            </w:r>
          </w:p>
        </w:tc>
      </w:tr>
      <w:tr w14:paraId="2065DEA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1868" w:type="dxa"/>
            <w:vMerge w:val="continue"/>
            <w:vAlign w:val="center"/>
          </w:tcPr>
          <w:p w14:paraId="6AF6EF57">
            <w:pPr>
              <w:rPr>
                <w:rFonts w:hint="eastAsia"/>
                <w:spacing w:val="2"/>
              </w:rPr>
            </w:pPr>
          </w:p>
        </w:tc>
        <w:tc>
          <w:tcPr>
            <w:tcW w:w="821" w:type="dxa"/>
            <w:vAlign w:val="center"/>
          </w:tcPr>
          <w:p w14:paraId="6C299A7F">
            <w:pPr>
              <w:numPr>
                <w:ilvl w:val="0"/>
                <w:numId w:val="10"/>
              </w:numPr>
              <w:rPr>
                <w:rFonts w:hint="eastAsia"/>
              </w:rPr>
            </w:pPr>
          </w:p>
        </w:tc>
        <w:tc>
          <w:tcPr>
            <w:tcW w:w="2268" w:type="dxa"/>
            <w:vAlign w:val="center"/>
          </w:tcPr>
          <w:p w14:paraId="70C36D0C">
            <w:pPr>
              <w:snapToGrid w:val="0"/>
              <w:spacing w:after="0" w:line="240" w:lineRule="auto"/>
              <w:rPr>
                <w:rFonts w:hint="eastAsia"/>
                <w:spacing w:val="2"/>
              </w:rPr>
            </w:pPr>
            <w:r>
              <w:rPr>
                <w:rFonts w:hint="eastAsia"/>
                <w:spacing w:val="2"/>
              </w:rPr>
              <w:t>各种天线（BTM、TCR）</w:t>
            </w:r>
          </w:p>
        </w:tc>
        <w:tc>
          <w:tcPr>
            <w:tcW w:w="1984" w:type="dxa"/>
            <w:vAlign w:val="center"/>
          </w:tcPr>
          <w:p w14:paraId="26343B9D">
            <w:pPr>
              <w:widowControl/>
              <w:numPr>
                <w:ilvl w:val="255"/>
                <w:numId w:val="0"/>
              </w:numPr>
              <w:autoSpaceDE w:val="0"/>
              <w:autoSpaceDN w:val="0"/>
              <w:snapToGrid w:val="0"/>
              <w:spacing w:after="0" w:line="240" w:lineRule="auto"/>
              <w:rPr>
                <w:rFonts w:hint="eastAsia"/>
              </w:rPr>
            </w:pPr>
            <w:r>
              <w:rPr>
                <w:rFonts w:hint="eastAsia" w:ascii="宋体" w:hAnsi="宋体" w:eastAsia="宋体" w:cs="宋体"/>
                <w:snapToGrid w:val="0"/>
                <w:color w:val="000000"/>
                <w:spacing w:val="-1"/>
                <w:lang w:eastAsia="en-US"/>
              </w:rPr>
              <w:t>—</w:t>
            </w:r>
          </w:p>
        </w:tc>
        <w:tc>
          <w:tcPr>
            <w:tcW w:w="2403" w:type="dxa"/>
          </w:tcPr>
          <w:p w14:paraId="7BEDA1A4">
            <w:pPr>
              <w:widowControl/>
              <w:tabs>
                <w:tab w:val="clear" w:pos="0"/>
              </w:tabs>
              <w:kinsoku w:val="0"/>
              <w:autoSpaceDE w:val="0"/>
              <w:autoSpaceDN w:val="0"/>
              <w:adjustRightInd w:val="0"/>
              <w:snapToGrid w:val="0"/>
              <w:spacing w:after="0" w:line="240" w:lineRule="auto"/>
              <w:textAlignment w:val="baseline"/>
              <w:rPr>
                <w:rFonts w:hint="eastAsia"/>
                <w:spacing w:val="-3"/>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w:t>
            </w:r>
          </w:p>
        </w:tc>
      </w:tr>
      <w:tr w14:paraId="6AD35AE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restart"/>
            <w:vAlign w:val="center"/>
          </w:tcPr>
          <w:p w14:paraId="039E164C">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rPr>
              <w:t>市域(郊)铁路列控系统CTCS2+ATO车载设备硬件</w:t>
            </w:r>
          </w:p>
        </w:tc>
        <w:tc>
          <w:tcPr>
            <w:tcW w:w="821" w:type="dxa"/>
            <w:vAlign w:val="center"/>
          </w:tcPr>
          <w:p w14:paraId="708D2FA3">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vAlign w:val="center"/>
          </w:tcPr>
          <w:p w14:paraId="5BA216C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spacing w:val="2"/>
              </w:rPr>
              <w:t>ATP主控单元</w:t>
            </w:r>
          </w:p>
        </w:tc>
        <w:tc>
          <w:tcPr>
            <w:tcW w:w="1984" w:type="dxa"/>
            <w:vAlign w:val="center"/>
          </w:tcPr>
          <w:p w14:paraId="03E0D834">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vAlign w:val="center"/>
          </w:tcPr>
          <w:p w14:paraId="236922CE">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w:t>
            </w:r>
          </w:p>
        </w:tc>
      </w:tr>
      <w:tr w14:paraId="291F258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continue"/>
            <w:vAlign w:val="center"/>
          </w:tcPr>
          <w:p w14:paraId="61CB4DB4">
            <w:pPr>
              <w:widowControl/>
              <w:tabs>
                <w:tab w:val="clear" w:pos="0"/>
              </w:tabs>
              <w:kinsoku w:val="0"/>
              <w:autoSpaceDE w:val="0"/>
              <w:autoSpaceDN w:val="0"/>
              <w:adjustRightInd w:val="0"/>
              <w:snapToGrid w:val="0"/>
              <w:spacing w:after="0" w:line="240" w:lineRule="auto"/>
              <w:textAlignment w:val="baseline"/>
              <w:rPr>
                <w:rFonts w:hint="eastAsia"/>
              </w:rPr>
            </w:pPr>
          </w:p>
        </w:tc>
        <w:tc>
          <w:tcPr>
            <w:tcW w:w="821" w:type="dxa"/>
            <w:vAlign w:val="center"/>
          </w:tcPr>
          <w:p w14:paraId="3F6DA2CE">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vAlign w:val="center"/>
          </w:tcPr>
          <w:p w14:paraId="7705724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spacing w:val="2"/>
              </w:rPr>
              <w:t>ATO主控单元</w:t>
            </w:r>
          </w:p>
        </w:tc>
        <w:tc>
          <w:tcPr>
            <w:tcW w:w="1984" w:type="dxa"/>
            <w:vAlign w:val="center"/>
          </w:tcPr>
          <w:p w14:paraId="524C5E3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vAlign w:val="center"/>
          </w:tcPr>
          <w:p w14:paraId="72BB33B8">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w:t>
            </w:r>
          </w:p>
        </w:tc>
      </w:tr>
      <w:tr w14:paraId="1D0F744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continue"/>
            <w:vAlign w:val="center"/>
          </w:tcPr>
          <w:p w14:paraId="661512E6">
            <w:pPr>
              <w:widowControl/>
              <w:tabs>
                <w:tab w:val="clear" w:pos="0"/>
              </w:tabs>
              <w:kinsoku w:val="0"/>
              <w:autoSpaceDE w:val="0"/>
              <w:autoSpaceDN w:val="0"/>
              <w:adjustRightInd w:val="0"/>
              <w:snapToGrid w:val="0"/>
              <w:spacing w:after="0" w:line="240" w:lineRule="auto"/>
              <w:textAlignment w:val="baseline"/>
              <w:rPr>
                <w:rFonts w:hint="eastAsia"/>
              </w:rPr>
            </w:pPr>
            <w:bookmarkStart w:id="45" w:name="_Hlk207611641"/>
          </w:p>
        </w:tc>
        <w:tc>
          <w:tcPr>
            <w:tcW w:w="821" w:type="dxa"/>
            <w:vAlign w:val="center"/>
          </w:tcPr>
          <w:p w14:paraId="5B87784F">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vAlign w:val="center"/>
          </w:tcPr>
          <w:p w14:paraId="78A9BDD1">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spacing w:val="2"/>
              </w:rPr>
              <w:t>BTM</w:t>
            </w:r>
          </w:p>
        </w:tc>
        <w:tc>
          <w:tcPr>
            <w:tcW w:w="1984" w:type="dxa"/>
            <w:vAlign w:val="center"/>
          </w:tcPr>
          <w:p w14:paraId="1EADF701">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 xml:space="preserve">TB/T </w:t>
            </w:r>
            <w:r>
              <w:rPr>
                <w:rFonts w:hint="eastAsia"/>
              </w:rPr>
              <w:t>3485</w:t>
            </w:r>
            <w:r>
              <w:rPr>
                <w:rFonts w:hint="eastAsia"/>
                <w:szCs w:val="21"/>
              </w:rPr>
              <w:t>—2017</w:t>
            </w:r>
          </w:p>
        </w:tc>
        <w:tc>
          <w:tcPr>
            <w:tcW w:w="2403" w:type="dxa"/>
            <w:vAlign w:val="center"/>
          </w:tcPr>
          <w:p w14:paraId="224099DB">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商、生产许可证</w:t>
            </w:r>
          </w:p>
        </w:tc>
      </w:tr>
      <w:tr w14:paraId="70D9EBB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continue"/>
            <w:vAlign w:val="center"/>
          </w:tcPr>
          <w:p w14:paraId="76F0E4E5">
            <w:pPr>
              <w:widowControl/>
              <w:tabs>
                <w:tab w:val="clear" w:pos="0"/>
              </w:tabs>
              <w:kinsoku w:val="0"/>
              <w:autoSpaceDE w:val="0"/>
              <w:autoSpaceDN w:val="0"/>
              <w:adjustRightInd w:val="0"/>
              <w:snapToGrid w:val="0"/>
              <w:spacing w:after="0" w:line="240" w:lineRule="auto"/>
              <w:textAlignment w:val="baseline"/>
              <w:rPr>
                <w:rFonts w:hint="eastAsia"/>
              </w:rPr>
            </w:pPr>
          </w:p>
        </w:tc>
        <w:tc>
          <w:tcPr>
            <w:tcW w:w="821" w:type="dxa"/>
            <w:vAlign w:val="center"/>
          </w:tcPr>
          <w:p w14:paraId="0527269D">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vAlign w:val="center"/>
          </w:tcPr>
          <w:p w14:paraId="776D61A1">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spacing w:val="2"/>
              </w:rPr>
              <w:t>TCR</w:t>
            </w:r>
          </w:p>
        </w:tc>
        <w:tc>
          <w:tcPr>
            <w:tcW w:w="1984" w:type="dxa"/>
            <w:vAlign w:val="center"/>
          </w:tcPr>
          <w:p w14:paraId="4E3C6EC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 xml:space="preserve">TB/T </w:t>
            </w:r>
            <w:r>
              <w:rPr>
                <w:rFonts w:hint="eastAsia"/>
              </w:rPr>
              <w:t>3533</w:t>
            </w:r>
            <w:r>
              <w:rPr>
                <w:rFonts w:hint="eastAsia"/>
                <w:szCs w:val="21"/>
              </w:rPr>
              <w:t>—2018</w:t>
            </w:r>
          </w:p>
        </w:tc>
        <w:tc>
          <w:tcPr>
            <w:tcW w:w="2403" w:type="dxa"/>
            <w:vAlign w:val="center"/>
          </w:tcPr>
          <w:p w14:paraId="7DDBC72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商、生产许可证</w:t>
            </w:r>
          </w:p>
        </w:tc>
      </w:tr>
      <w:bookmarkEnd w:id="45"/>
      <w:tr w14:paraId="36472B1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continue"/>
            <w:vAlign w:val="center"/>
          </w:tcPr>
          <w:p w14:paraId="737BB7C5">
            <w:pPr>
              <w:widowControl/>
              <w:tabs>
                <w:tab w:val="clear" w:pos="0"/>
              </w:tabs>
              <w:kinsoku w:val="0"/>
              <w:autoSpaceDE w:val="0"/>
              <w:autoSpaceDN w:val="0"/>
              <w:adjustRightInd w:val="0"/>
              <w:snapToGrid w:val="0"/>
              <w:spacing w:after="0" w:line="240" w:lineRule="auto"/>
              <w:textAlignment w:val="baseline"/>
              <w:rPr>
                <w:rFonts w:hint="eastAsia"/>
              </w:rPr>
            </w:pPr>
          </w:p>
        </w:tc>
        <w:tc>
          <w:tcPr>
            <w:tcW w:w="821" w:type="dxa"/>
            <w:vAlign w:val="center"/>
          </w:tcPr>
          <w:p w14:paraId="11A74193">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vAlign w:val="center"/>
          </w:tcPr>
          <w:p w14:paraId="44AA9B06">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spacing w:val="2"/>
              </w:rPr>
              <w:t>DMI</w:t>
            </w:r>
          </w:p>
        </w:tc>
        <w:tc>
          <w:tcPr>
            <w:tcW w:w="1984" w:type="dxa"/>
            <w:vAlign w:val="center"/>
          </w:tcPr>
          <w:p w14:paraId="5FACAC1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vAlign w:val="center"/>
          </w:tcPr>
          <w:p w14:paraId="0303C11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w:t>
            </w:r>
          </w:p>
        </w:tc>
      </w:tr>
      <w:tr w14:paraId="09A0E90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continue"/>
            <w:vAlign w:val="center"/>
          </w:tcPr>
          <w:p w14:paraId="75DBE1F6">
            <w:pPr>
              <w:widowControl/>
              <w:tabs>
                <w:tab w:val="clear" w:pos="0"/>
              </w:tabs>
              <w:kinsoku w:val="0"/>
              <w:autoSpaceDE w:val="0"/>
              <w:autoSpaceDN w:val="0"/>
              <w:adjustRightInd w:val="0"/>
              <w:snapToGrid w:val="0"/>
              <w:spacing w:after="0" w:line="240" w:lineRule="auto"/>
              <w:textAlignment w:val="baseline"/>
              <w:rPr>
                <w:rFonts w:hint="eastAsia"/>
              </w:rPr>
            </w:pPr>
          </w:p>
        </w:tc>
        <w:tc>
          <w:tcPr>
            <w:tcW w:w="821" w:type="dxa"/>
            <w:vAlign w:val="center"/>
          </w:tcPr>
          <w:p w14:paraId="14F0F9BE">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vAlign w:val="center"/>
          </w:tcPr>
          <w:p w14:paraId="443D1CA3">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主机电源</w:t>
            </w:r>
          </w:p>
        </w:tc>
        <w:tc>
          <w:tcPr>
            <w:tcW w:w="1984" w:type="dxa"/>
          </w:tcPr>
          <w:p w14:paraId="642F348B">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tcPr>
          <w:p w14:paraId="6A7B1CA4">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w:t>
            </w:r>
          </w:p>
        </w:tc>
      </w:tr>
      <w:tr w14:paraId="5E19CFE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continue"/>
            <w:vAlign w:val="center"/>
          </w:tcPr>
          <w:p w14:paraId="229B7106">
            <w:pPr>
              <w:widowControl/>
              <w:tabs>
                <w:tab w:val="clear" w:pos="0"/>
              </w:tabs>
              <w:kinsoku w:val="0"/>
              <w:autoSpaceDE w:val="0"/>
              <w:autoSpaceDN w:val="0"/>
              <w:adjustRightInd w:val="0"/>
              <w:snapToGrid w:val="0"/>
              <w:spacing w:after="0" w:line="240" w:lineRule="auto"/>
              <w:textAlignment w:val="baseline"/>
              <w:rPr>
                <w:rFonts w:hint="eastAsia"/>
              </w:rPr>
            </w:pPr>
          </w:p>
        </w:tc>
        <w:tc>
          <w:tcPr>
            <w:tcW w:w="821" w:type="dxa"/>
            <w:vAlign w:val="center"/>
          </w:tcPr>
          <w:p w14:paraId="322AD277">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vAlign w:val="center"/>
          </w:tcPr>
          <w:p w14:paraId="6E12CBD6">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滤波器</w:t>
            </w:r>
          </w:p>
        </w:tc>
        <w:tc>
          <w:tcPr>
            <w:tcW w:w="1984" w:type="dxa"/>
          </w:tcPr>
          <w:p w14:paraId="5BD42327">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tcPr>
          <w:p w14:paraId="69999595">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w:t>
            </w:r>
          </w:p>
        </w:tc>
      </w:tr>
      <w:tr w14:paraId="6BB73FF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continue"/>
            <w:vAlign w:val="center"/>
          </w:tcPr>
          <w:p w14:paraId="08EC45C1">
            <w:pPr>
              <w:widowControl/>
              <w:tabs>
                <w:tab w:val="clear" w:pos="0"/>
              </w:tabs>
              <w:kinsoku w:val="0"/>
              <w:autoSpaceDE w:val="0"/>
              <w:autoSpaceDN w:val="0"/>
              <w:adjustRightInd w:val="0"/>
              <w:snapToGrid w:val="0"/>
              <w:spacing w:after="0" w:line="240" w:lineRule="auto"/>
              <w:textAlignment w:val="baseline"/>
              <w:rPr>
                <w:rFonts w:hint="eastAsia"/>
              </w:rPr>
            </w:pPr>
          </w:p>
        </w:tc>
        <w:tc>
          <w:tcPr>
            <w:tcW w:w="821" w:type="dxa"/>
            <w:vAlign w:val="center"/>
          </w:tcPr>
          <w:p w14:paraId="7094D670">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vAlign w:val="center"/>
          </w:tcPr>
          <w:p w14:paraId="146448A4">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cs="宋体" w:asciiTheme="minorEastAsia" w:hAnsiTheme="minorEastAsia" w:eastAsiaTheme="minorEastAsia"/>
                <w:spacing w:val="-2"/>
                <w:kern w:val="0"/>
              </w:rPr>
              <w:t>连接器</w:t>
            </w:r>
          </w:p>
        </w:tc>
        <w:tc>
          <w:tcPr>
            <w:tcW w:w="1984" w:type="dxa"/>
          </w:tcPr>
          <w:p w14:paraId="62FFBB7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tcPr>
          <w:p w14:paraId="1780A983">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w:t>
            </w:r>
          </w:p>
        </w:tc>
      </w:tr>
      <w:tr w14:paraId="32A09A9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continue"/>
            <w:vAlign w:val="center"/>
          </w:tcPr>
          <w:p w14:paraId="771302FF">
            <w:pPr>
              <w:widowControl/>
              <w:tabs>
                <w:tab w:val="clear" w:pos="0"/>
              </w:tabs>
              <w:kinsoku w:val="0"/>
              <w:autoSpaceDE w:val="0"/>
              <w:autoSpaceDN w:val="0"/>
              <w:adjustRightInd w:val="0"/>
              <w:snapToGrid w:val="0"/>
              <w:spacing w:after="0" w:line="240" w:lineRule="auto"/>
              <w:textAlignment w:val="baseline"/>
              <w:rPr>
                <w:rFonts w:hint="eastAsia"/>
              </w:rPr>
            </w:pPr>
          </w:p>
        </w:tc>
        <w:tc>
          <w:tcPr>
            <w:tcW w:w="821" w:type="dxa"/>
            <w:vAlign w:val="center"/>
          </w:tcPr>
          <w:p w14:paraId="4735FBFF">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vAlign w:val="center"/>
          </w:tcPr>
          <w:p w14:paraId="4D0717D2">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spacing w:val="2"/>
              </w:rPr>
              <w:t>速度传感器</w:t>
            </w:r>
          </w:p>
        </w:tc>
        <w:tc>
          <w:tcPr>
            <w:tcW w:w="1984" w:type="dxa"/>
            <w:vAlign w:val="center"/>
          </w:tcPr>
          <w:p w14:paraId="634BE128">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vAlign w:val="center"/>
          </w:tcPr>
          <w:p w14:paraId="136BD5C5">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w:t>
            </w:r>
          </w:p>
        </w:tc>
      </w:tr>
      <w:tr w14:paraId="0CDFB1B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868" w:type="dxa"/>
            <w:vMerge w:val="continue"/>
            <w:vAlign w:val="center"/>
          </w:tcPr>
          <w:p w14:paraId="5895B26B">
            <w:pPr>
              <w:widowControl/>
              <w:tabs>
                <w:tab w:val="clear" w:pos="0"/>
              </w:tabs>
              <w:kinsoku w:val="0"/>
              <w:autoSpaceDE w:val="0"/>
              <w:autoSpaceDN w:val="0"/>
              <w:adjustRightInd w:val="0"/>
              <w:snapToGrid w:val="0"/>
              <w:spacing w:after="0" w:line="240" w:lineRule="auto"/>
              <w:textAlignment w:val="baseline"/>
              <w:rPr>
                <w:rFonts w:hint="eastAsia"/>
              </w:rPr>
            </w:pPr>
          </w:p>
        </w:tc>
        <w:tc>
          <w:tcPr>
            <w:tcW w:w="821" w:type="dxa"/>
            <w:vAlign w:val="center"/>
          </w:tcPr>
          <w:p w14:paraId="150ED20A">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vAlign w:val="center"/>
          </w:tcPr>
          <w:p w14:paraId="3E5D2341">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spacing w:val="2"/>
              </w:rPr>
              <w:t>加速度计</w:t>
            </w:r>
          </w:p>
        </w:tc>
        <w:tc>
          <w:tcPr>
            <w:tcW w:w="1984" w:type="dxa"/>
            <w:vAlign w:val="center"/>
          </w:tcPr>
          <w:p w14:paraId="14C92F0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vAlign w:val="center"/>
          </w:tcPr>
          <w:p w14:paraId="34850BED">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商（适用时）</w:t>
            </w:r>
          </w:p>
        </w:tc>
      </w:tr>
      <w:tr w14:paraId="512D1E0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868" w:type="dxa"/>
            <w:vMerge w:val="continue"/>
          </w:tcPr>
          <w:p w14:paraId="29378C99">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821" w:type="dxa"/>
            <w:vAlign w:val="center"/>
          </w:tcPr>
          <w:p w14:paraId="039DFBBF">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vAlign w:val="center"/>
          </w:tcPr>
          <w:p w14:paraId="0B58495A">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spacing w:val="2"/>
              </w:rPr>
              <w:t>雷达</w:t>
            </w:r>
          </w:p>
        </w:tc>
        <w:tc>
          <w:tcPr>
            <w:tcW w:w="1984" w:type="dxa"/>
            <w:vAlign w:val="center"/>
          </w:tcPr>
          <w:p w14:paraId="39C75474">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tcPr>
          <w:p w14:paraId="5D4C73C6">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商（适用时）</w:t>
            </w:r>
          </w:p>
        </w:tc>
      </w:tr>
      <w:tr w14:paraId="2A5F4ED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1868" w:type="dxa"/>
            <w:vMerge w:val="continue"/>
            <w:tcBorders>
              <w:bottom w:val="single" w:color="000000" w:sz="8" w:space="0"/>
            </w:tcBorders>
          </w:tcPr>
          <w:p w14:paraId="72A751AE">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821" w:type="dxa"/>
            <w:tcBorders>
              <w:bottom w:val="single" w:color="000000" w:sz="8" w:space="0"/>
            </w:tcBorders>
            <w:vAlign w:val="center"/>
          </w:tcPr>
          <w:p w14:paraId="266C4636">
            <w:pPr>
              <w:pStyle w:val="64"/>
              <w:widowControl/>
              <w:numPr>
                <w:ilvl w:val="0"/>
                <w:numId w:val="11"/>
              </w:numPr>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p>
        </w:tc>
        <w:tc>
          <w:tcPr>
            <w:tcW w:w="2268" w:type="dxa"/>
            <w:tcBorders>
              <w:bottom w:val="single" w:color="000000" w:sz="8" w:space="0"/>
            </w:tcBorders>
            <w:vAlign w:val="center"/>
          </w:tcPr>
          <w:p w14:paraId="540BEE21">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spacing w:val="2"/>
              </w:rPr>
              <w:t>各种天线（BTM、TCR）</w:t>
            </w:r>
          </w:p>
        </w:tc>
        <w:tc>
          <w:tcPr>
            <w:tcW w:w="1984" w:type="dxa"/>
            <w:tcBorders>
              <w:bottom w:val="single" w:color="000000" w:sz="8" w:space="0"/>
            </w:tcBorders>
            <w:vAlign w:val="center"/>
          </w:tcPr>
          <w:p w14:paraId="0443090F">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hint="eastAsia" w:ascii="宋体" w:hAnsi="宋体" w:eastAsia="宋体" w:cs="宋体"/>
                <w:snapToGrid w:val="0"/>
                <w:color w:val="000000"/>
                <w:spacing w:val="-1"/>
                <w:lang w:eastAsia="en-US"/>
              </w:rPr>
              <w:t>—</w:t>
            </w:r>
          </w:p>
        </w:tc>
        <w:tc>
          <w:tcPr>
            <w:tcW w:w="2403" w:type="dxa"/>
            <w:tcBorders>
              <w:bottom w:val="single" w:color="000000" w:sz="8" w:space="0"/>
            </w:tcBorders>
          </w:tcPr>
          <w:p w14:paraId="17AB83A0">
            <w:pPr>
              <w:widowControl/>
              <w:tabs>
                <w:tab w:val="clear" w:pos="0"/>
              </w:tabs>
              <w:kinsoku w:val="0"/>
              <w:autoSpaceDE w:val="0"/>
              <w:autoSpaceDN w:val="0"/>
              <w:adjustRightInd w:val="0"/>
              <w:snapToGrid w:val="0"/>
              <w:spacing w:after="0" w:line="240" w:lineRule="auto"/>
              <w:textAlignment w:val="baseline"/>
              <w:rPr>
                <w:rFonts w:hint="eastAsia" w:cs="宋体" w:asciiTheme="minorEastAsia" w:hAnsiTheme="minorEastAsia" w:eastAsiaTheme="minorEastAsia"/>
                <w:spacing w:val="-2"/>
                <w:kern w:val="0"/>
              </w:rPr>
            </w:pPr>
            <w:r>
              <w:rPr>
                <w:rFonts w:cs="宋体" w:asciiTheme="minorEastAsia" w:hAnsiTheme="minorEastAsia" w:eastAsiaTheme="minorEastAsia"/>
                <w:spacing w:val="-2"/>
                <w:kern w:val="0"/>
              </w:rPr>
              <w:t>型号、制造</w:t>
            </w:r>
            <w:r>
              <w:rPr>
                <w:rFonts w:hint="eastAsia" w:cs="宋体" w:asciiTheme="minorEastAsia" w:hAnsiTheme="minorEastAsia" w:eastAsiaTheme="minorEastAsia"/>
                <w:spacing w:val="-2"/>
                <w:kern w:val="0"/>
              </w:rPr>
              <w:t>商</w:t>
            </w:r>
          </w:p>
        </w:tc>
      </w:tr>
      <w:tr w14:paraId="23948AB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c>
          <w:tcPr>
            <w:tcW w:w="9344" w:type="dxa"/>
            <w:gridSpan w:val="5"/>
            <w:tcBorders>
              <w:top w:val="single" w:color="000000" w:sz="8" w:space="0"/>
            </w:tcBorders>
          </w:tcPr>
          <w:p w14:paraId="71F16379">
            <w:pPr>
              <w:widowControl/>
              <w:kinsoku/>
              <w:autoSpaceDE/>
              <w:autoSpaceDN/>
              <w:adjustRightInd w:val="0"/>
              <w:snapToGrid/>
              <w:spacing w:after="0" w:line="280" w:lineRule="exact"/>
              <w:ind w:firstLine="360" w:firstLineChars="200"/>
              <w:jc w:val="both"/>
              <w:textAlignment w:val="auto"/>
              <w:rPr>
                <w:rFonts w:hint="default" w:ascii="宋体" w:hAnsi="宋体" w:eastAsia="宋体" w:cs="Times New Roman"/>
                <w:spacing w:val="0"/>
                <w:kern w:val="2"/>
                <w:highlight w:val="none"/>
              </w:rPr>
            </w:pPr>
            <w:r>
              <w:rPr>
                <w:rFonts w:hint="default" w:ascii="宋体" w:hAnsi="宋体" w:eastAsia="宋体" w:cs="Times New Roman"/>
                <w:spacing w:val="0"/>
                <w:kern w:val="2"/>
                <w:highlight w:val="none"/>
              </w:rPr>
              <w:t>说明：</w:t>
            </w:r>
          </w:p>
          <w:p w14:paraId="2FBF5350">
            <w:pPr>
              <w:widowControl/>
              <w:kinsoku/>
              <w:autoSpaceDE/>
              <w:autoSpaceDN/>
              <w:adjustRightInd w:val="0"/>
              <w:snapToGrid/>
              <w:spacing w:after="0" w:line="280" w:lineRule="exact"/>
              <w:ind w:firstLine="360" w:firstLineChars="200"/>
              <w:jc w:val="both"/>
              <w:textAlignment w:val="auto"/>
              <w:rPr>
                <w:rFonts w:hint="default" w:ascii="宋体" w:hAnsi="宋体" w:eastAsia="宋体" w:cs="Times New Roman"/>
                <w:spacing w:val="0"/>
                <w:kern w:val="2"/>
                <w:highlight w:val="none"/>
              </w:rPr>
            </w:pPr>
            <w:r>
              <w:rPr>
                <w:rFonts w:hint="eastAsia" w:ascii="宋体" w:hAnsi="宋体" w:eastAsia="宋体" w:cs="Times New Roman"/>
                <w:spacing w:val="0"/>
                <w:kern w:val="2"/>
                <w:highlight w:val="none"/>
              </w:rPr>
              <w:t>1. 控制项目发生变化时委托人需提出认证变更委托并备案。</w:t>
            </w:r>
          </w:p>
          <w:p w14:paraId="1B9AEE3A">
            <w:pPr>
              <w:widowControl/>
              <w:kinsoku/>
              <w:autoSpaceDE/>
              <w:autoSpaceDN/>
              <w:adjustRightInd w:val="0"/>
              <w:snapToGrid/>
              <w:spacing w:after="0" w:line="280" w:lineRule="exact"/>
              <w:ind w:firstLine="360" w:firstLineChars="200"/>
              <w:jc w:val="both"/>
              <w:textAlignment w:val="auto"/>
              <w:rPr>
                <w:rFonts w:hint="default" w:ascii="宋体" w:hAnsi="宋体" w:eastAsia="宋体" w:cs="Times New Roman"/>
                <w:spacing w:val="0"/>
                <w:kern w:val="2"/>
                <w:highlight w:val="none"/>
              </w:rPr>
            </w:pPr>
            <w:r>
              <w:rPr>
                <w:rFonts w:hint="eastAsia" w:ascii="宋体" w:hAnsi="宋体" w:eastAsia="宋体" w:cs="Times New Roman"/>
                <w:spacing w:val="0"/>
                <w:kern w:val="2"/>
                <w:highlight w:val="none"/>
              </w:rPr>
              <w:t>2.</w:t>
            </w:r>
            <w:r>
              <w:rPr>
                <w:rFonts w:hint="default" w:ascii="宋体" w:hAnsi="宋体" w:eastAsia="宋体" w:cs="Times New Roman"/>
                <w:spacing w:val="0"/>
                <w:kern w:val="2"/>
                <w:highlight w:val="none"/>
              </w:rPr>
              <w:t xml:space="preserve"> 软件和系统集成</w:t>
            </w:r>
            <w:r>
              <w:rPr>
                <w:rFonts w:hint="eastAsia" w:ascii="宋体" w:hAnsi="宋体" w:eastAsia="宋体" w:cs="Times New Roman"/>
                <w:spacing w:val="0"/>
                <w:kern w:val="2"/>
                <w:highlight w:val="none"/>
              </w:rPr>
              <w:t>项目</w:t>
            </w:r>
            <w:r>
              <w:rPr>
                <w:rFonts w:hint="default" w:ascii="宋体" w:hAnsi="宋体" w:eastAsia="宋体" w:cs="Times New Roman"/>
                <w:spacing w:val="0"/>
                <w:kern w:val="2"/>
                <w:highlight w:val="none"/>
              </w:rPr>
              <w:t xml:space="preserve"> 8</w:t>
            </w:r>
            <w:bookmarkStart w:id="46" w:name="OLE_LINK7"/>
            <w:r>
              <w:rPr>
                <w:rFonts w:hint="default" w:ascii="宋体" w:hAnsi="宋体" w:eastAsia="宋体" w:cs="Times New Roman"/>
                <w:spacing w:val="0"/>
                <w:kern w:val="2"/>
                <w:highlight w:val="none"/>
              </w:rPr>
              <w:t>～</w:t>
            </w:r>
            <w:bookmarkEnd w:id="46"/>
            <w:r>
              <w:rPr>
                <w:rFonts w:hint="default" w:ascii="宋体" w:hAnsi="宋体" w:eastAsia="宋体" w:cs="Times New Roman"/>
                <w:spacing w:val="0"/>
                <w:kern w:val="2"/>
                <w:highlight w:val="none"/>
              </w:rPr>
              <w:t xml:space="preserve">11 </w:t>
            </w:r>
            <w:r>
              <w:rPr>
                <w:rFonts w:hint="eastAsia" w:ascii="宋体" w:hAnsi="宋体" w:eastAsia="宋体" w:cs="Times New Roman"/>
                <w:spacing w:val="0"/>
                <w:kern w:val="2"/>
                <w:highlight w:val="none"/>
              </w:rPr>
              <w:t>变更时需进行电磁兼容测试。</w:t>
            </w:r>
          </w:p>
          <w:p w14:paraId="6A56F572">
            <w:pPr>
              <w:widowControl/>
              <w:kinsoku/>
              <w:autoSpaceDE/>
              <w:autoSpaceDN/>
              <w:adjustRightInd w:val="0"/>
              <w:snapToGrid/>
              <w:spacing w:after="0" w:line="280" w:lineRule="exact"/>
              <w:ind w:left="400" w:leftChars="222" w:firstLine="0" w:firstLineChars="0"/>
              <w:jc w:val="both"/>
              <w:textAlignment w:val="auto"/>
              <w:rPr>
                <w:rFonts w:hint="eastAsia" w:cs="宋体" w:asciiTheme="minorEastAsia" w:hAnsiTheme="minorEastAsia" w:eastAsiaTheme="minorEastAsia"/>
                <w:spacing w:val="-2"/>
                <w:kern w:val="0"/>
              </w:rPr>
            </w:pPr>
            <w:r>
              <w:rPr>
                <w:rFonts w:hint="eastAsia" w:ascii="宋体" w:hAnsi="宋体" w:eastAsia="宋体" w:cs="Times New Roman"/>
                <w:spacing w:val="0"/>
                <w:kern w:val="2"/>
                <w:highlight w:val="none"/>
              </w:rPr>
              <w:t xml:space="preserve">3. </w:t>
            </w:r>
            <w:r>
              <w:rPr>
                <w:rFonts w:hint="default" w:ascii="宋体" w:hAnsi="宋体" w:eastAsia="宋体" w:cs="Times New Roman"/>
                <w:spacing w:val="0"/>
                <w:kern w:val="2"/>
                <w:highlight w:val="none"/>
              </w:rPr>
              <w:t>硬件</w:t>
            </w:r>
            <w:r>
              <w:rPr>
                <w:rFonts w:hint="eastAsia" w:ascii="宋体" w:hAnsi="宋体" w:eastAsia="宋体" w:cs="Times New Roman"/>
                <w:spacing w:val="0"/>
                <w:kern w:val="2"/>
                <w:highlight w:val="none"/>
              </w:rPr>
              <w:t xml:space="preserve">项目 </w:t>
            </w:r>
            <w:r>
              <w:rPr>
                <w:rFonts w:hint="default" w:ascii="宋体" w:hAnsi="宋体" w:eastAsia="宋体" w:cs="Times New Roman"/>
                <w:spacing w:val="0"/>
                <w:kern w:val="2"/>
                <w:highlight w:val="none"/>
              </w:rPr>
              <w:t>1、2</w:t>
            </w:r>
            <w:r>
              <w:rPr>
                <w:rFonts w:hint="eastAsia" w:ascii="宋体" w:hAnsi="宋体" w:eastAsia="宋体" w:cs="Times New Roman"/>
                <w:spacing w:val="0"/>
                <w:kern w:val="2"/>
                <w:highlight w:val="none"/>
              </w:rPr>
              <w:t xml:space="preserve"> 变更时需进行</w:t>
            </w:r>
            <w:r>
              <w:rPr>
                <w:rFonts w:hint="default" w:ascii="宋体" w:hAnsi="宋体" w:eastAsia="宋体" w:cs="Times New Roman"/>
                <w:spacing w:val="0"/>
                <w:kern w:val="2"/>
                <w:highlight w:val="none"/>
              </w:rPr>
              <w:t>全项</w:t>
            </w:r>
            <w:r>
              <w:rPr>
                <w:rFonts w:hint="eastAsia" w:ascii="宋体" w:hAnsi="宋体" w:eastAsia="宋体" w:cs="Times New Roman"/>
                <w:spacing w:val="0"/>
                <w:kern w:val="2"/>
                <w:highlight w:val="none"/>
              </w:rPr>
              <w:t>测试</w:t>
            </w:r>
            <w:r>
              <w:rPr>
                <w:rFonts w:hint="default" w:ascii="宋体" w:hAnsi="宋体" w:eastAsia="宋体" w:cs="Times New Roman"/>
                <w:spacing w:val="0"/>
                <w:kern w:val="2"/>
                <w:highlight w:val="none"/>
              </w:rPr>
              <w:t>；硬件</w:t>
            </w:r>
            <w:r>
              <w:rPr>
                <w:rFonts w:hint="eastAsia" w:ascii="宋体" w:hAnsi="宋体" w:eastAsia="宋体" w:cs="Times New Roman"/>
                <w:spacing w:val="0"/>
                <w:kern w:val="2"/>
                <w:highlight w:val="none"/>
              </w:rPr>
              <w:t xml:space="preserve">项目 </w:t>
            </w:r>
            <w:r>
              <w:rPr>
                <w:rFonts w:hint="default" w:ascii="宋体" w:hAnsi="宋体" w:eastAsia="宋体" w:cs="Times New Roman"/>
                <w:spacing w:val="0"/>
                <w:kern w:val="2"/>
                <w:highlight w:val="none"/>
              </w:rPr>
              <w:t>3～7</w:t>
            </w:r>
            <w:r>
              <w:rPr>
                <w:rFonts w:hint="eastAsia" w:ascii="宋体" w:hAnsi="宋体" w:eastAsia="宋体" w:cs="Times New Roman"/>
                <w:spacing w:val="0"/>
                <w:kern w:val="2"/>
                <w:highlight w:val="none"/>
              </w:rPr>
              <w:t xml:space="preserve"> 变更时需进行电磁兼容测试</w:t>
            </w:r>
            <w:r>
              <w:rPr>
                <w:rFonts w:hint="default" w:ascii="宋体" w:hAnsi="宋体" w:eastAsia="宋体" w:cs="Times New Roman"/>
                <w:spacing w:val="0"/>
                <w:kern w:val="2"/>
                <w:highlight w:val="none"/>
              </w:rPr>
              <w:t>；硬件</w:t>
            </w:r>
            <w:r>
              <w:rPr>
                <w:rFonts w:hint="eastAsia" w:ascii="宋体" w:hAnsi="宋体" w:eastAsia="宋体" w:cs="Times New Roman"/>
                <w:spacing w:val="0"/>
                <w:kern w:val="2"/>
                <w:highlight w:val="none"/>
              </w:rPr>
              <w:t xml:space="preserve">项目 </w:t>
            </w:r>
            <w:r>
              <w:rPr>
                <w:rFonts w:hint="default" w:ascii="宋体" w:hAnsi="宋体" w:eastAsia="宋体" w:cs="Times New Roman"/>
                <w:spacing w:val="0"/>
                <w:kern w:val="2"/>
                <w:highlight w:val="none"/>
              </w:rPr>
              <w:t>8</w:t>
            </w:r>
            <w:r>
              <w:rPr>
                <w:rFonts w:hint="eastAsia" w:ascii="宋体" w:hAnsi="宋体" w:eastAsia="宋体" w:cs="Times New Roman"/>
                <w:spacing w:val="0"/>
                <w:kern w:val="2"/>
                <w:highlight w:val="none"/>
              </w:rPr>
              <w:t xml:space="preserve"> 变更时需进行电磁兼容测试</w:t>
            </w:r>
            <w:r>
              <w:rPr>
                <w:rFonts w:hint="default" w:ascii="宋体" w:hAnsi="宋体" w:eastAsia="宋体" w:cs="Times New Roman"/>
                <w:spacing w:val="0"/>
                <w:kern w:val="2"/>
                <w:highlight w:val="none"/>
              </w:rPr>
              <w:t>、振动测试；硬件</w:t>
            </w:r>
            <w:r>
              <w:rPr>
                <w:rFonts w:hint="eastAsia" w:ascii="宋体" w:hAnsi="宋体" w:eastAsia="宋体" w:cs="Times New Roman"/>
                <w:spacing w:val="0"/>
                <w:kern w:val="2"/>
                <w:highlight w:val="none"/>
              </w:rPr>
              <w:t xml:space="preserve">项目 </w:t>
            </w:r>
            <w:r>
              <w:rPr>
                <w:rFonts w:hint="default" w:ascii="宋体" w:hAnsi="宋体" w:eastAsia="宋体" w:cs="Times New Roman"/>
                <w:spacing w:val="0"/>
                <w:kern w:val="2"/>
                <w:highlight w:val="none"/>
              </w:rPr>
              <w:t>9～12</w:t>
            </w:r>
            <w:r>
              <w:rPr>
                <w:rFonts w:hint="eastAsia" w:ascii="宋体" w:hAnsi="宋体" w:eastAsia="宋体" w:cs="Times New Roman"/>
                <w:spacing w:val="0"/>
                <w:kern w:val="2"/>
                <w:highlight w:val="none"/>
              </w:rPr>
              <w:t xml:space="preserve"> 变更时需进行电磁兼容测试。</w:t>
            </w:r>
          </w:p>
        </w:tc>
      </w:tr>
    </w:tbl>
    <w:p w14:paraId="2FD4ECCA">
      <w:pPr>
        <w:pStyle w:val="52"/>
        <w:numPr>
          <w:ilvl w:val="0"/>
          <w:numId w:val="1"/>
        </w:numPr>
        <w:spacing w:before="312" w:after="312" w:line="240" w:lineRule="auto"/>
        <w:ind w:left="0"/>
        <w:outlineLvl w:val="0"/>
        <w:rPr>
          <w:rFonts w:ascii="Times New Roman"/>
        </w:rPr>
      </w:pPr>
      <w:bookmarkStart w:id="47" w:name="_Toc192439646"/>
      <w:r>
        <w:rPr>
          <w:rFonts w:hint="eastAsia" w:ascii="Times New Roman"/>
        </w:rPr>
        <w:t>产品抽样检验</w:t>
      </w:r>
      <w:bookmarkEnd w:id="47"/>
    </w:p>
    <w:p w14:paraId="5DB7F6AF">
      <w:pPr>
        <w:pStyle w:val="54"/>
        <w:spacing w:before="156" w:after="156"/>
        <w:rPr>
          <w:rFonts w:ascii="Times New Roman"/>
        </w:rPr>
      </w:pPr>
      <w:bookmarkStart w:id="48" w:name="_Toc192439647"/>
      <w:r>
        <w:rPr>
          <w:rFonts w:hint="eastAsia" w:ascii="Times New Roman"/>
        </w:rPr>
        <w:t>检验依据</w:t>
      </w:r>
      <w:bookmarkEnd w:id="48"/>
    </w:p>
    <w:p w14:paraId="5191F5C5">
      <w:pPr>
        <w:pStyle w:val="52"/>
        <w:spacing w:beforeLines="0" w:after="0" w:afterLines="0" w:line="240" w:lineRule="auto"/>
        <w:ind w:firstLine="420" w:firstLineChars="200"/>
        <w:rPr>
          <w:rFonts w:hint="eastAsia" w:ascii="宋体" w:hAnsi="宋体" w:eastAsia="宋体"/>
          <w:szCs w:val="21"/>
        </w:rPr>
      </w:pPr>
      <w:r>
        <w:rPr>
          <w:rFonts w:hint="eastAsia" w:ascii="宋体" w:hAnsi="宋体" w:eastAsia="宋体"/>
          <w:szCs w:val="21"/>
        </w:rPr>
        <w:t>GB/T 2423.21—2008 电工电子产品环境试验 第2部分：试验方法 试验M：低气压</w:t>
      </w:r>
    </w:p>
    <w:p w14:paraId="5636567D">
      <w:pPr>
        <w:pStyle w:val="52"/>
        <w:spacing w:beforeLines="0" w:after="0" w:afterLines="0" w:line="240" w:lineRule="auto"/>
        <w:ind w:firstLine="420" w:firstLineChars="200"/>
        <w:rPr>
          <w:rFonts w:hint="eastAsia" w:ascii="宋体" w:hAnsi="宋体" w:eastAsia="宋体"/>
          <w:szCs w:val="21"/>
        </w:rPr>
      </w:pPr>
      <w:r>
        <w:rPr>
          <w:rFonts w:hint="eastAsia" w:ascii="宋体" w:hAnsi="宋体" w:eastAsia="宋体"/>
          <w:szCs w:val="21"/>
        </w:rPr>
        <w:t>GB/T 24338.4—2018 轨道交通 电磁兼容 第3-2部分：机车车辆 设备</w:t>
      </w:r>
    </w:p>
    <w:p w14:paraId="487D7742">
      <w:pPr>
        <w:pStyle w:val="52"/>
        <w:spacing w:beforeLines="0" w:after="0" w:afterLines="0" w:line="240" w:lineRule="auto"/>
        <w:ind w:firstLine="420" w:firstLineChars="200"/>
        <w:rPr>
          <w:rFonts w:hint="eastAsia" w:ascii="宋体" w:hAnsi="宋体" w:eastAsia="宋体"/>
          <w:szCs w:val="21"/>
        </w:rPr>
      </w:pPr>
      <w:r>
        <w:rPr>
          <w:rFonts w:hint="eastAsia" w:ascii="宋体" w:hAnsi="宋体" w:eastAsia="宋体"/>
          <w:szCs w:val="21"/>
        </w:rPr>
        <w:t>GB/T 25119—2021 轨道交通机车车辆电子装置</w:t>
      </w:r>
    </w:p>
    <w:p w14:paraId="610BF82B">
      <w:pPr>
        <w:pStyle w:val="52"/>
        <w:spacing w:beforeLines="0" w:after="0" w:afterLines="0" w:line="240" w:lineRule="auto"/>
        <w:ind w:firstLine="420" w:firstLineChars="200"/>
        <w:rPr>
          <w:rFonts w:hint="eastAsia" w:ascii="宋体" w:hAnsi="宋体" w:eastAsia="宋体"/>
          <w:szCs w:val="21"/>
        </w:rPr>
      </w:pPr>
      <w:r>
        <w:rPr>
          <w:rFonts w:hint="eastAsia" w:ascii="宋体" w:hAnsi="宋体" w:eastAsia="宋体"/>
          <w:szCs w:val="21"/>
        </w:rPr>
        <w:t>GB/T 4208—2017 外壳防护等级（IP 代码）</w:t>
      </w:r>
    </w:p>
    <w:p w14:paraId="3534C90E">
      <w:pPr>
        <w:pStyle w:val="52"/>
        <w:spacing w:beforeLines="0" w:after="0" w:afterLines="0" w:line="240" w:lineRule="auto"/>
        <w:ind w:firstLine="420" w:firstLineChars="200"/>
        <w:rPr>
          <w:rFonts w:hint="eastAsia" w:ascii="宋体" w:hAnsi="宋体" w:eastAsia="宋体"/>
          <w:szCs w:val="21"/>
        </w:rPr>
      </w:pPr>
      <w:r>
        <w:rPr>
          <w:rFonts w:hint="eastAsia" w:ascii="宋体" w:hAnsi="宋体" w:eastAsia="宋体"/>
          <w:szCs w:val="21"/>
        </w:rPr>
        <w:t>TB/T 3598.1—2024 市域（郊）铁路列控系统技术要求 第1部分：CTCS2+ATO系统</w:t>
      </w:r>
    </w:p>
    <w:p w14:paraId="06243F14">
      <w:pPr>
        <w:pStyle w:val="54"/>
        <w:spacing w:before="156" w:after="156"/>
        <w:rPr>
          <w:rFonts w:ascii="Times New Roman"/>
        </w:rPr>
      </w:pPr>
      <w:bookmarkStart w:id="49" w:name="_Toc192439648"/>
      <w:r>
        <w:rPr>
          <w:rFonts w:hint="eastAsia" w:ascii="Times New Roman"/>
        </w:rPr>
        <w:t>产品抽样</w:t>
      </w:r>
      <w:bookmarkEnd w:id="49"/>
    </w:p>
    <w:p w14:paraId="77108206">
      <w:pPr>
        <w:pStyle w:val="55"/>
        <w:spacing w:before="156" w:after="156" w:line="240" w:lineRule="auto"/>
        <w:rPr>
          <w:rFonts w:hint="eastAsia" w:ascii="Times New Roman"/>
        </w:rPr>
      </w:pPr>
      <w:r>
        <w:rPr>
          <w:rFonts w:hint="eastAsia" w:ascii="Times New Roman"/>
        </w:rPr>
        <w:t>抽样方案</w:t>
      </w:r>
    </w:p>
    <w:p w14:paraId="4B1C824E">
      <w:pPr>
        <w:pStyle w:val="55"/>
        <w:numPr>
          <w:ilvl w:val="3"/>
          <w:numId w:val="1"/>
        </w:numPr>
        <w:tabs>
          <w:tab w:val="left" w:pos="0"/>
        </w:tabs>
        <w:jc w:val="both"/>
        <w:rPr>
          <w:rFonts w:hint="eastAsia" w:ascii="宋体" w:hAnsi="宋体" w:eastAsia="宋体"/>
        </w:rPr>
      </w:pPr>
      <w:r>
        <w:rPr>
          <w:rFonts w:hint="eastAsia" w:ascii="宋体" w:hAnsi="宋体" w:eastAsia="宋体"/>
        </w:rPr>
        <w:t>产品抽样方案应符合表4的要求。</w:t>
      </w:r>
    </w:p>
    <w:p w14:paraId="28999743">
      <w:pPr>
        <w:pStyle w:val="32"/>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fixed"/>
        <w:tblCellMar>
          <w:top w:w="0" w:type="dxa"/>
          <w:left w:w="108" w:type="dxa"/>
          <w:bottom w:w="0" w:type="dxa"/>
          <w:right w:w="108" w:type="dxa"/>
        </w:tblCellMar>
      </w:tblPr>
      <w:tblGrid>
        <w:gridCol w:w="2280"/>
        <w:gridCol w:w="3384"/>
        <w:gridCol w:w="3906"/>
      </w:tblGrid>
      <w:tr w14:paraId="0B2ADA6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191" w:type="pct"/>
            <w:tcBorders>
              <w:bottom w:val="single" w:color="000000" w:sz="8" w:space="0"/>
            </w:tcBorders>
            <w:vAlign w:val="center"/>
          </w:tcPr>
          <w:p w14:paraId="4309FED7">
            <w:pPr>
              <w:spacing w:after="0" w:line="240" w:lineRule="auto"/>
              <w:rPr>
                <w:rFonts w:hint="eastAsia"/>
              </w:rPr>
            </w:pPr>
            <w:r>
              <w:t>抽样方案</w:t>
            </w:r>
          </w:p>
        </w:tc>
        <w:tc>
          <w:tcPr>
            <w:tcW w:w="1768" w:type="pct"/>
            <w:tcBorders>
              <w:bottom w:val="single" w:color="000000" w:sz="8" w:space="0"/>
            </w:tcBorders>
            <w:vAlign w:val="center"/>
          </w:tcPr>
          <w:p w14:paraId="20642D58">
            <w:pPr>
              <w:spacing w:after="0" w:line="240" w:lineRule="auto"/>
              <w:rPr>
                <w:rFonts w:hint="eastAsia"/>
              </w:rPr>
            </w:pPr>
            <w:r>
              <w:rPr>
                <w:rFonts w:hint="eastAsia"/>
              </w:rPr>
              <w:t>抽样数量</w:t>
            </w:r>
          </w:p>
        </w:tc>
        <w:tc>
          <w:tcPr>
            <w:tcW w:w="2041" w:type="pct"/>
            <w:tcBorders>
              <w:bottom w:val="single" w:color="000000" w:sz="8" w:space="0"/>
            </w:tcBorders>
            <w:vAlign w:val="center"/>
          </w:tcPr>
          <w:p w14:paraId="05686CB2">
            <w:pPr>
              <w:spacing w:after="0" w:line="240" w:lineRule="auto"/>
              <w:rPr>
                <w:rFonts w:hint="eastAsia"/>
              </w:rPr>
            </w:pPr>
            <w:r>
              <w:rPr>
                <w:rFonts w:hint="eastAsia"/>
              </w:rPr>
              <w:t>抽样基数</w:t>
            </w:r>
          </w:p>
        </w:tc>
      </w:tr>
      <w:tr w14:paraId="4A7F7FE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tcBorders>
              <w:top w:val="single" w:color="000000" w:sz="8" w:space="0"/>
            </w:tcBorders>
            <w:vAlign w:val="center"/>
          </w:tcPr>
          <w:p w14:paraId="3FE45D0D">
            <w:pPr>
              <w:spacing w:after="0" w:line="240" w:lineRule="auto"/>
              <w:rPr>
                <w:rFonts w:hint="eastAsia"/>
              </w:rPr>
            </w:pPr>
            <w:r>
              <w:rPr>
                <w:rFonts w:hint="eastAsia"/>
                <w:bCs/>
              </w:rPr>
              <w:t>型式检验</w:t>
            </w:r>
          </w:p>
        </w:tc>
        <w:tc>
          <w:tcPr>
            <w:tcW w:w="1768" w:type="pct"/>
            <w:tcBorders>
              <w:top w:val="single" w:color="000000" w:sz="8" w:space="0"/>
            </w:tcBorders>
            <w:vAlign w:val="center"/>
          </w:tcPr>
          <w:p w14:paraId="11D9F07A">
            <w:pPr>
              <w:spacing w:after="0" w:line="240" w:lineRule="auto"/>
              <w:ind w:left="-110" w:leftChars="-61" w:right="-113" w:rightChars="-63"/>
              <w:rPr>
                <w:rFonts w:hint="eastAsia"/>
              </w:rPr>
            </w:pPr>
            <w:r>
              <w:rPr>
                <w:bCs/>
                <w:kern w:val="0"/>
              </w:rPr>
              <w:t>1</w:t>
            </w:r>
            <w:r>
              <w:rPr>
                <w:rFonts w:hint="eastAsia"/>
                <w:bCs/>
                <w:kern w:val="0"/>
              </w:rPr>
              <w:t>套</w:t>
            </w:r>
          </w:p>
        </w:tc>
        <w:tc>
          <w:tcPr>
            <w:tcW w:w="2041" w:type="pct"/>
            <w:tcBorders>
              <w:top w:val="single" w:color="000000" w:sz="8" w:space="0"/>
            </w:tcBorders>
            <w:vAlign w:val="center"/>
          </w:tcPr>
          <w:p w14:paraId="7FA5199D">
            <w:pPr>
              <w:spacing w:after="0" w:line="240" w:lineRule="auto"/>
              <w:ind w:left="-110" w:leftChars="-61" w:right="-113" w:rightChars="-63"/>
              <w:rPr>
                <w:rFonts w:hint="eastAsia"/>
              </w:rPr>
            </w:pPr>
            <w:r>
              <w:rPr>
                <w:rFonts w:hint="eastAsia"/>
                <w:bCs/>
                <w:kern w:val="0"/>
              </w:rPr>
              <w:t>≥</w:t>
            </w:r>
            <w:r>
              <w:rPr>
                <w:bCs/>
                <w:kern w:val="0"/>
              </w:rPr>
              <w:t>2</w:t>
            </w:r>
            <w:r>
              <w:rPr>
                <w:rFonts w:hint="eastAsia"/>
                <w:bCs/>
                <w:kern w:val="0"/>
              </w:rPr>
              <w:t>套</w:t>
            </w:r>
          </w:p>
        </w:tc>
      </w:tr>
      <w:tr w14:paraId="7FA113C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vAlign w:val="center"/>
          </w:tcPr>
          <w:p w14:paraId="07350AF2">
            <w:pPr>
              <w:spacing w:after="0" w:line="240" w:lineRule="auto"/>
              <w:rPr>
                <w:rFonts w:hint="eastAsia"/>
              </w:rPr>
            </w:pPr>
            <w:r>
              <w:rPr>
                <w:rFonts w:hint="eastAsia"/>
                <w:bCs/>
              </w:rPr>
              <w:t>监督抽查</w:t>
            </w:r>
          </w:p>
        </w:tc>
        <w:tc>
          <w:tcPr>
            <w:tcW w:w="1768" w:type="pct"/>
            <w:vAlign w:val="center"/>
          </w:tcPr>
          <w:p w14:paraId="563AB66F">
            <w:pPr>
              <w:spacing w:after="0" w:line="240" w:lineRule="auto"/>
              <w:rPr>
                <w:rFonts w:hint="eastAsia"/>
              </w:rPr>
            </w:pPr>
            <w:r>
              <w:rPr>
                <w:rFonts w:hint="eastAsia"/>
                <w:bCs/>
                <w:kern w:val="0"/>
              </w:rPr>
              <w:t>1套</w:t>
            </w:r>
          </w:p>
        </w:tc>
        <w:tc>
          <w:tcPr>
            <w:tcW w:w="2041" w:type="pct"/>
            <w:vAlign w:val="center"/>
          </w:tcPr>
          <w:p w14:paraId="6D08F374">
            <w:pPr>
              <w:spacing w:after="0" w:line="240" w:lineRule="auto"/>
              <w:rPr>
                <w:rFonts w:hint="eastAsia"/>
              </w:rPr>
            </w:pPr>
            <w:r>
              <w:rPr>
                <w:rFonts w:hint="eastAsia"/>
                <w:bCs/>
                <w:kern w:val="0"/>
              </w:rPr>
              <w:t>≥2套</w:t>
            </w:r>
          </w:p>
        </w:tc>
      </w:tr>
      <w:tr w14:paraId="1334B13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91" w:type="pct"/>
            <w:tcBorders>
              <w:bottom w:val="single" w:color="000000" w:sz="8" w:space="0"/>
            </w:tcBorders>
            <w:vAlign w:val="center"/>
          </w:tcPr>
          <w:p w14:paraId="247A0377">
            <w:pPr>
              <w:spacing w:after="0" w:line="240" w:lineRule="auto"/>
              <w:rPr>
                <w:rFonts w:hint="eastAsia"/>
              </w:rPr>
            </w:pPr>
            <w:r>
              <w:rPr>
                <w:rFonts w:hint="eastAsia"/>
                <w:bCs/>
              </w:rPr>
              <w:t>监督检测</w:t>
            </w:r>
          </w:p>
        </w:tc>
        <w:tc>
          <w:tcPr>
            <w:tcW w:w="1768" w:type="pct"/>
            <w:tcBorders>
              <w:bottom w:val="single" w:color="000000" w:sz="8" w:space="0"/>
            </w:tcBorders>
            <w:vAlign w:val="center"/>
          </w:tcPr>
          <w:p w14:paraId="57E78173">
            <w:pPr>
              <w:spacing w:after="0" w:line="240" w:lineRule="auto"/>
              <w:rPr>
                <w:rFonts w:hint="eastAsia"/>
              </w:rPr>
            </w:pPr>
            <w:r>
              <w:rPr>
                <w:rFonts w:hint="eastAsia"/>
                <w:bCs/>
                <w:kern w:val="0"/>
              </w:rPr>
              <w:t>1套</w:t>
            </w:r>
          </w:p>
        </w:tc>
        <w:tc>
          <w:tcPr>
            <w:tcW w:w="2041" w:type="pct"/>
            <w:tcBorders>
              <w:bottom w:val="single" w:color="000000" w:sz="8" w:space="0"/>
            </w:tcBorders>
            <w:vAlign w:val="center"/>
          </w:tcPr>
          <w:p w14:paraId="2ADBC4EA">
            <w:pPr>
              <w:spacing w:after="0" w:line="240" w:lineRule="auto"/>
              <w:rPr>
                <w:rFonts w:hint="eastAsia"/>
              </w:rPr>
            </w:pPr>
            <w:r>
              <w:rPr>
                <w:rFonts w:hint="eastAsia"/>
                <w:bCs/>
                <w:kern w:val="0"/>
              </w:rPr>
              <w:t>≥2套</w:t>
            </w:r>
          </w:p>
        </w:tc>
      </w:tr>
      <w:tr w14:paraId="0CE4AFB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3"/>
            <w:tcBorders>
              <w:top w:val="single" w:color="000000" w:sz="8" w:space="0"/>
            </w:tcBorders>
            <w:vAlign w:val="center"/>
          </w:tcPr>
          <w:p w14:paraId="50025F17">
            <w:pPr>
              <w:adjustRightInd w:val="0"/>
              <w:spacing w:after="0" w:line="360" w:lineRule="exact"/>
              <w:ind w:firstLine="360" w:firstLineChars="200"/>
              <w:jc w:val="both"/>
              <w:rPr>
                <w:rFonts w:hint="default" w:cs="Times New Roman"/>
                <w:kern w:val="2"/>
                <w:highlight w:val="none"/>
              </w:rPr>
            </w:pPr>
            <w:r>
              <w:rPr>
                <w:rFonts w:hint="default" w:cs="Times New Roman"/>
                <w:kern w:val="2"/>
                <w:highlight w:val="none"/>
              </w:rPr>
              <w:t>说明：</w:t>
            </w:r>
          </w:p>
          <w:p w14:paraId="0E85DE77">
            <w:pPr>
              <w:adjustRightInd w:val="0"/>
              <w:spacing w:after="0" w:line="360" w:lineRule="exact"/>
              <w:ind w:left="400" w:leftChars="222" w:firstLine="0" w:firstLineChars="0"/>
              <w:jc w:val="both"/>
              <w:rPr>
                <w:rFonts w:hint="default"/>
                <w:highlight w:val="none"/>
              </w:rPr>
            </w:pPr>
            <w:r>
              <w:rPr>
                <w:rFonts w:cs="Times New Roman"/>
                <w:kern w:val="2"/>
                <w:highlight w:val="none"/>
              </w:rPr>
              <w:t>1.</w:t>
            </w:r>
            <w:r>
              <w:rPr>
                <w:rFonts w:hint="default" w:cs="Times New Roman"/>
                <w:kern w:val="2"/>
                <w:highlight w:val="none"/>
              </w:rPr>
              <w:t>产品</w:t>
            </w:r>
            <w:r>
              <w:rPr>
                <w:rFonts w:hint="default"/>
                <w:highlight w:val="none"/>
              </w:rPr>
              <w:t>监督抽查时，抽取与抽样型号规格、数量相同的备用样品，备用样品封存于抽样生产企业或抽样用户；具体抽样数量可根据检验项目进行调整</w:t>
            </w:r>
            <w:r>
              <w:rPr>
                <w:highlight w:val="none"/>
              </w:rPr>
              <w:t>。</w:t>
            </w:r>
          </w:p>
          <w:p w14:paraId="3153BC2D">
            <w:pPr>
              <w:adjustRightInd w:val="0"/>
              <w:spacing w:after="0" w:line="360" w:lineRule="exact"/>
              <w:ind w:left="400" w:leftChars="222" w:firstLine="0" w:firstLineChars="0"/>
              <w:jc w:val="both"/>
              <w:rPr>
                <w:rFonts w:cs="Times New Roman"/>
                <w:highlight w:val="none"/>
              </w:rPr>
            </w:pPr>
            <w:r>
              <w:rPr>
                <w:rFonts w:hint="default" w:cs="Times New Roman"/>
                <w:highlight w:val="none"/>
              </w:rPr>
              <w:t>2</w:t>
            </w:r>
            <w:r>
              <w:rPr>
                <w:rFonts w:cs="Times New Roman"/>
                <w:highlight w:val="none"/>
              </w:rPr>
              <w:t>.</w:t>
            </w:r>
            <w:r>
              <w:rPr>
                <w:rFonts w:hint="default" w:cs="Times New Roman"/>
                <w:highlight w:val="none"/>
              </w:rPr>
              <w:t>在用户抽样时，不作基数要求；在监督抽查时，生产企业抽样少于抽样基数要求时，以实际库存数量为基数抽取样品；其他情况按抽样基数要求抽样</w:t>
            </w:r>
            <w:r>
              <w:rPr>
                <w:rFonts w:cs="Times New Roman"/>
                <w:highlight w:val="none"/>
              </w:rPr>
              <w:t>。</w:t>
            </w:r>
          </w:p>
          <w:p w14:paraId="77D57C5C">
            <w:pPr>
              <w:adjustRightInd w:val="0"/>
              <w:spacing w:after="0" w:line="360" w:lineRule="exact"/>
              <w:ind w:firstLine="360" w:firstLineChars="200"/>
              <w:jc w:val="both"/>
              <w:rPr>
                <w:rFonts w:hint="eastAsia"/>
              </w:rPr>
            </w:pPr>
            <w:r>
              <w:rPr>
                <w:rFonts w:hint="default" w:cs="Times New Roman"/>
                <w:highlight w:val="none"/>
              </w:rPr>
              <w:t>3.软件和系统集成测试抽样可结合硬件测试抽样进行。</w:t>
            </w:r>
          </w:p>
        </w:tc>
      </w:tr>
    </w:tbl>
    <w:p w14:paraId="0D5AB160">
      <w:pPr>
        <w:widowControl/>
        <w:tabs>
          <w:tab w:val="clear" w:pos="0"/>
        </w:tabs>
        <w:spacing w:after="0" w:line="240" w:lineRule="auto"/>
        <w:jc w:val="left"/>
        <w:rPr>
          <w:rFonts w:hint="eastAsia"/>
        </w:rPr>
      </w:pPr>
    </w:p>
    <w:p w14:paraId="67326AAF">
      <w:pPr>
        <w:pStyle w:val="55"/>
        <w:numPr>
          <w:ilvl w:val="3"/>
          <w:numId w:val="1"/>
        </w:numPr>
        <w:tabs>
          <w:tab w:val="left" w:pos="0"/>
        </w:tabs>
        <w:jc w:val="both"/>
        <w:rPr>
          <w:rFonts w:hint="eastAsia" w:ascii="宋体" w:hAnsi="宋体" w:eastAsia="宋体"/>
        </w:rPr>
      </w:pPr>
      <w:r>
        <w:rPr>
          <w:rFonts w:ascii="Times New Roman Regular" w:hAnsi="Times New Roman Regular" w:eastAsia="宋体" w:cs="Times New Roman Regular"/>
        </w:rPr>
        <w:t>产品认证抽</w:t>
      </w:r>
      <w:r>
        <w:rPr>
          <w:rFonts w:hint="eastAsia" w:ascii="宋体" w:hAnsi="宋体" w:eastAsia="宋体" w:cs="宋体"/>
        </w:rPr>
        <w:t>样除满足4.2.1.1要求</w:t>
      </w:r>
      <w:r>
        <w:rPr>
          <w:rFonts w:ascii="Times New Roman Regular" w:hAnsi="Times New Roman Regular" w:eastAsia="宋体" w:cs="Times New Roman Regular"/>
        </w:rPr>
        <w:t>外，还需满足下列要求</w:t>
      </w:r>
      <w:r>
        <w:rPr>
          <w:rFonts w:hint="eastAsia" w:ascii="宋体" w:hAnsi="宋体" w:eastAsia="宋体"/>
        </w:rPr>
        <w:t>：</w:t>
      </w:r>
    </w:p>
    <w:p w14:paraId="7B27C831">
      <w:pPr>
        <w:pStyle w:val="32"/>
        <w:snapToGrid w:val="0"/>
        <w:spacing w:after="0"/>
        <w:rPr>
          <w:rFonts w:hint="eastAsia" w:ascii="宋体" w:hAnsi="宋体" w:cs="宋体"/>
          <w:szCs w:val="21"/>
        </w:rPr>
      </w:pPr>
      <w:r>
        <w:rPr>
          <w:rFonts w:hint="eastAsia" w:ascii="宋体" w:hAnsi="宋体" w:cs="宋体"/>
          <w:szCs w:val="21"/>
        </w:rPr>
        <w:t>a）初次认证时，抽取所申请规格型号的产品进行认证检测。</w:t>
      </w:r>
    </w:p>
    <w:p w14:paraId="2B4AA000">
      <w:pPr>
        <w:pStyle w:val="32"/>
        <w:snapToGrid w:val="0"/>
        <w:spacing w:after="0"/>
        <w:rPr>
          <w:rFonts w:hint="eastAsia" w:ascii="宋体" w:hAnsi="宋体" w:cs="宋体"/>
          <w:szCs w:val="21"/>
        </w:rPr>
      </w:pPr>
      <w:r>
        <w:rPr>
          <w:rFonts w:hint="eastAsia" w:ascii="宋体" w:hAnsi="宋体" w:cs="宋体"/>
          <w:szCs w:val="21"/>
        </w:rPr>
        <w:t>b）复评时，认证单元内抽取具有代表性或广泛应用的规格型号进行认证检测。</w:t>
      </w:r>
    </w:p>
    <w:p w14:paraId="2CC31BF9">
      <w:pPr>
        <w:pStyle w:val="32"/>
        <w:snapToGrid w:val="0"/>
        <w:spacing w:after="0"/>
        <w:rPr>
          <w:rFonts w:hint="eastAsia" w:ascii="宋体" w:hAnsi="宋体" w:cs="宋体"/>
          <w:szCs w:val="21"/>
        </w:rPr>
      </w:pPr>
      <w:r>
        <w:rPr>
          <w:rFonts w:hint="eastAsia" w:ascii="宋体" w:hAnsi="宋体" w:cs="宋体"/>
          <w:szCs w:val="21"/>
        </w:rPr>
        <w:t>c）监督检测时，认证单元内抽取任一规格型号的产品进行检测或与扩项检测相结合进行。</w:t>
      </w:r>
    </w:p>
    <w:p w14:paraId="108BB98D">
      <w:pPr>
        <w:pStyle w:val="32"/>
        <w:snapToGrid w:val="0"/>
        <w:spacing w:after="0"/>
      </w:pPr>
      <w:r>
        <w:rPr>
          <w:rFonts w:hint="eastAsia" w:ascii="宋体" w:hAnsi="宋体" w:cs="宋体"/>
          <w:szCs w:val="21"/>
        </w:rPr>
        <w:t>d）认证检测可</w:t>
      </w:r>
      <w:r>
        <w:rPr>
          <w:rFonts w:ascii="Times New Roman Regular" w:hAnsi="Times New Roman Regular" w:cs="Times New Roman Regular"/>
        </w:rPr>
        <w:t>采</w:t>
      </w:r>
      <w:r>
        <w:rPr>
          <w:rFonts w:hint="eastAsia" w:ascii="宋体" w:hAnsi="宋体"/>
        </w:rPr>
        <w:t>信1年内国家铁路局产品监督抽查检测结果。</w:t>
      </w:r>
    </w:p>
    <w:p w14:paraId="5BB6CEC5">
      <w:pPr>
        <w:pStyle w:val="55"/>
        <w:spacing w:before="156" w:after="156" w:line="240" w:lineRule="auto"/>
        <w:jc w:val="both"/>
        <w:rPr>
          <w:rFonts w:hint="eastAsia" w:ascii="Times New Roman"/>
        </w:rPr>
      </w:pPr>
      <w:r>
        <w:rPr>
          <w:rFonts w:hint="eastAsia" w:ascii="Times New Roman"/>
        </w:rPr>
        <w:t>抽样地点</w:t>
      </w:r>
    </w:p>
    <w:p w14:paraId="70E35D7D">
      <w:pPr>
        <w:pStyle w:val="32"/>
      </w:pPr>
      <w:r>
        <w:rPr>
          <w:rFonts w:hint="eastAsia"/>
        </w:rPr>
        <w:t>生产企业或用户处（产品认证时，由认证机构确认用户现场）。</w:t>
      </w:r>
    </w:p>
    <w:p w14:paraId="52D1DC16">
      <w:pPr>
        <w:pStyle w:val="55"/>
        <w:spacing w:before="156" w:after="156" w:line="240" w:lineRule="auto"/>
        <w:jc w:val="both"/>
        <w:rPr>
          <w:rFonts w:hint="eastAsia" w:ascii="Times New Roman"/>
        </w:rPr>
      </w:pPr>
      <w:r>
        <w:rPr>
          <w:rFonts w:hint="eastAsia" w:ascii="Times New Roman"/>
        </w:rPr>
        <w:t>抽样要求</w:t>
      </w:r>
    </w:p>
    <w:p w14:paraId="4CC5014F">
      <w:pPr>
        <w:pStyle w:val="55"/>
        <w:numPr>
          <w:ilvl w:val="3"/>
          <w:numId w:val="1"/>
        </w:numPr>
        <w:tabs>
          <w:tab w:val="left" w:pos="0"/>
        </w:tabs>
        <w:jc w:val="both"/>
        <w:rPr>
          <w:rFonts w:hint="eastAsia" w:ascii="Times New Roman" w:eastAsia="宋体"/>
        </w:rPr>
      </w:pPr>
      <w:r>
        <w:rPr>
          <w:rFonts w:hint="eastAsia" w:ascii="Times New Roman" w:eastAsia="宋体"/>
        </w:rPr>
        <w:t>抽样人员应当按照抽样方案进行抽样，并记录抽样信息，抽样人员不少于</w:t>
      </w:r>
      <w:r>
        <w:rPr>
          <w:rFonts w:hint="eastAsia" w:ascii="宋体" w:hAnsi="宋体" w:eastAsia="宋体" w:cs="宋体"/>
        </w:rPr>
        <w:t>2名</w:t>
      </w:r>
      <w:r>
        <w:rPr>
          <w:rFonts w:hint="eastAsia" w:ascii="Times New Roman" w:eastAsia="宋体"/>
        </w:rPr>
        <w:t>（产品认证时，抽样工作由认证机构或其委托的检验检测机构的人员进行）。</w:t>
      </w:r>
    </w:p>
    <w:p w14:paraId="00E2AC3A">
      <w:pPr>
        <w:pStyle w:val="55"/>
        <w:numPr>
          <w:ilvl w:val="3"/>
          <w:numId w:val="1"/>
        </w:numPr>
        <w:tabs>
          <w:tab w:val="left" w:pos="0"/>
        </w:tabs>
        <w:jc w:val="both"/>
        <w:rPr>
          <w:rFonts w:hint="eastAsia" w:ascii="Times New Roman" w:eastAsia="宋体"/>
        </w:rPr>
      </w:pPr>
      <w:r>
        <w:rPr>
          <w:rFonts w:hint="eastAsia" w:ascii="Times New Roman" w:eastAsia="宋体"/>
        </w:rPr>
        <w:t>样本应是抽样前</w:t>
      </w:r>
      <w:r>
        <w:rPr>
          <w:rFonts w:hint="eastAsia" w:ascii="宋体" w:hAnsi="宋体" w:eastAsia="宋体" w:cs="宋体"/>
        </w:rPr>
        <w:t>2年</w:t>
      </w:r>
      <w:r>
        <w:rPr>
          <w:rFonts w:hint="eastAsia" w:ascii="Times New Roman" w:eastAsia="宋体"/>
        </w:rPr>
        <w:t>内生产的并经过检验合格、未经使用的产品。</w:t>
      </w:r>
    </w:p>
    <w:p w14:paraId="1ECE8428">
      <w:pPr>
        <w:pStyle w:val="55"/>
        <w:numPr>
          <w:ilvl w:val="3"/>
          <w:numId w:val="1"/>
        </w:numPr>
        <w:tabs>
          <w:tab w:val="left" w:pos="0"/>
        </w:tabs>
        <w:jc w:val="both"/>
        <w:rPr>
          <w:rFonts w:hint="eastAsia" w:ascii="Times New Roman" w:eastAsia="宋体"/>
        </w:rPr>
      </w:pPr>
      <w:r>
        <w:rPr>
          <w:rFonts w:hint="eastAsia" w:ascii="Times New Roman" w:eastAsia="宋体"/>
        </w:rPr>
        <w:t>抽样人员应当采取有效措施对样品进行封样，保证样品真实、完整、有效。样品应按约定的时间和方式送至指定的检验检测地点。</w:t>
      </w:r>
    </w:p>
    <w:p w14:paraId="3C867626">
      <w:pPr>
        <w:pStyle w:val="54"/>
        <w:spacing w:before="156" w:after="156"/>
        <w:jc w:val="both"/>
        <w:rPr>
          <w:rFonts w:ascii="Times New Roman"/>
        </w:rPr>
      </w:pPr>
      <w:bookmarkStart w:id="50" w:name="_Toc192439649"/>
      <w:r>
        <w:rPr>
          <w:rFonts w:hint="eastAsia" w:ascii="Times New Roman"/>
        </w:rPr>
        <w:t>检验条件</w:t>
      </w:r>
      <w:bookmarkEnd w:id="50"/>
    </w:p>
    <w:p w14:paraId="412BD1BB">
      <w:pPr>
        <w:pStyle w:val="55"/>
        <w:spacing w:before="156" w:after="156" w:line="240" w:lineRule="auto"/>
        <w:jc w:val="both"/>
        <w:rPr>
          <w:rFonts w:hint="eastAsia" w:ascii="Times New Roman"/>
        </w:rPr>
      </w:pPr>
      <w:r>
        <w:rPr>
          <w:rFonts w:hint="eastAsia" w:ascii="Times New Roman"/>
        </w:rPr>
        <w:t>检验环境条件</w:t>
      </w:r>
    </w:p>
    <w:p w14:paraId="00E9778E">
      <w:pPr>
        <w:pStyle w:val="32"/>
        <w:rPr>
          <w:rFonts w:hint="eastAsia" w:hAnsi="黑体"/>
          <w:szCs w:val="21"/>
        </w:rPr>
      </w:pPr>
      <w:r>
        <w:rPr>
          <w:rFonts w:hint="eastAsia" w:hAnsi="黑体"/>
          <w:szCs w:val="21"/>
        </w:rPr>
        <w:t>检验环境条件按</w:t>
      </w:r>
      <w:r>
        <w:rPr>
          <w:rFonts w:hint="eastAsia" w:ascii="宋体" w:hAnsi="宋体"/>
          <w:szCs w:val="21"/>
        </w:rPr>
        <w:t>TB/T 3598.1—2024</w:t>
      </w:r>
      <w:r>
        <w:rPr>
          <w:rFonts w:hint="eastAsia" w:hAnsi="黑体"/>
          <w:szCs w:val="21"/>
        </w:rPr>
        <w:t>规定的试验条件执行。</w:t>
      </w:r>
    </w:p>
    <w:p w14:paraId="1A80226C">
      <w:pPr>
        <w:pStyle w:val="55"/>
        <w:spacing w:before="156" w:after="156" w:line="240" w:lineRule="auto"/>
        <w:jc w:val="both"/>
        <w:rPr>
          <w:rFonts w:hint="eastAsia" w:ascii="Times New Roman"/>
        </w:rPr>
      </w:pPr>
      <w:r>
        <w:rPr>
          <w:rFonts w:hint="eastAsia" w:ascii="Times New Roman"/>
        </w:rPr>
        <w:t>检验用主要仪器仪表及设备</w:t>
      </w:r>
    </w:p>
    <w:p w14:paraId="6E06B1D2">
      <w:pPr>
        <w:pStyle w:val="32"/>
      </w:pPr>
      <w:r>
        <w:rPr>
          <w:rFonts w:hint="eastAsia"/>
        </w:rPr>
        <w:t>检验用主要仪器仪表及设备应符合</w:t>
      </w:r>
      <w:r>
        <w:rPr>
          <w:rFonts w:hint="eastAsia" w:ascii="宋体" w:hAnsi="宋体" w:cs="宋体"/>
          <w:szCs w:val="21"/>
        </w:rPr>
        <w:t>表5的要求</w:t>
      </w:r>
      <w:r>
        <w:rPr>
          <w:rFonts w:hint="eastAsia"/>
        </w:rPr>
        <w:t>。</w:t>
      </w:r>
    </w:p>
    <w:p w14:paraId="0CB18966">
      <w:pPr>
        <w:pStyle w:val="32"/>
        <w:spacing w:before="156" w:beforeLines="50" w:after="156" w:afterLines="50"/>
        <w:ind w:firstLine="0" w:firstLineChars="0"/>
        <w:jc w:val="center"/>
        <w:rPr>
          <w:highlight w:val="none"/>
        </w:rPr>
      </w:pPr>
      <w:r>
        <w:rPr>
          <w:rFonts w:hint="eastAsia" w:ascii="黑体" w:hAnsi="黑体" w:eastAsia="黑体"/>
          <w:highlight w:val="none"/>
        </w:rPr>
        <w:t>表 5  检验用主要仪器仪表及设备</w:t>
      </w:r>
    </w:p>
    <w:tbl>
      <w:tblPr>
        <w:tblStyle w:val="25"/>
        <w:tblW w:w="5000" w:type="pct"/>
        <w:jc w:val="center"/>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912"/>
        <w:gridCol w:w="3489"/>
        <w:gridCol w:w="2613"/>
        <w:gridCol w:w="857"/>
      </w:tblGrid>
      <w:tr w14:paraId="7879881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 w:type="pct"/>
            <w:vMerge w:val="restart"/>
            <w:tcBorders>
              <w:tl2br w:val="nil"/>
              <w:tr2bl w:val="nil"/>
            </w:tcBorders>
            <w:vAlign w:val="center"/>
          </w:tcPr>
          <w:p w14:paraId="2F9382AF">
            <w:pPr>
              <w:spacing w:after="0" w:line="240" w:lineRule="auto"/>
              <w:rPr>
                <w:rFonts w:hint="eastAsia"/>
              </w:rPr>
            </w:pPr>
            <w:r>
              <w:t>序号</w:t>
            </w:r>
          </w:p>
        </w:tc>
        <w:tc>
          <w:tcPr>
            <w:tcW w:w="999" w:type="pct"/>
            <w:vMerge w:val="restart"/>
            <w:tcBorders>
              <w:tl2br w:val="nil"/>
              <w:tr2bl w:val="nil"/>
            </w:tcBorders>
            <w:vAlign w:val="center"/>
          </w:tcPr>
          <w:p w14:paraId="20D5C9D8">
            <w:pPr>
              <w:numPr>
                <w:ilvl w:val="255"/>
                <w:numId w:val="0"/>
              </w:numPr>
              <w:tabs>
                <w:tab w:val="left" w:pos="709"/>
              </w:tabs>
              <w:spacing w:after="0" w:line="240" w:lineRule="auto"/>
              <w:rPr>
                <w:rFonts w:hint="eastAsia"/>
              </w:rPr>
            </w:pPr>
            <w:r>
              <w:rPr>
                <w:rFonts w:hint="eastAsia"/>
              </w:rPr>
              <w:t>仪器仪表及设备名称</w:t>
            </w:r>
          </w:p>
        </w:tc>
        <w:tc>
          <w:tcPr>
            <w:tcW w:w="3188" w:type="pct"/>
            <w:gridSpan w:val="2"/>
            <w:tcBorders>
              <w:bottom w:val="single" w:color="auto" w:sz="4" w:space="0"/>
              <w:tl2br w:val="nil"/>
              <w:tr2bl w:val="nil"/>
            </w:tcBorders>
            <w:vAlign w:val="center"/>
          </w:tcPr>
          <w:p w14:paraId="44766E89">
            <w:pPr>
              <w:snapToGrid w:val="0"/>
              <w:spacing w:after="0" w:line="240" w:lineRule="auto"/>
              <w:rPr>
                <w:rFonts w:hint="eastAsia"/>
              </w:rPr>
            </w:pPr>
            <w:r>
              <w:rPr>
                <w:rFonts w:hint="eastAsia"/>
              </w:rPr>
              <w:t>规格</w:t>
            </w:r>
          </w:p>
        </w:tc>
        <w:tc>
          <w:tcPr>
            <w:tcW w:w="448" w:type="pct"/>
            <w:vMerge w:val="restart"/>
            <w:tcBorders>
              <w:tl2br w:val="nil"/>
              <w:tr2bl w:val="nil"/>
            </w:tcBorders>
            <w:vAlign w:val="center"/>
          </w:tcPr>
          <w:p w14:paraId="2BD9F981">
            <w:pPr>
              <w:spacing w:after="0" w:line="240" w:lineRule="auto"/>
              <w:rPr>
                <w:rFonts w:hint="eastAsia" w:cstheme="minorEastAsia"/>
              </w:rPr>
            </w:pPr>
            <w:r>
              <w:rPr>
                <w:rFonts w:hint="eastAsia"/>
              </w:rPr>
              <w:t>备注</w:t>
            </w:r>
          </w:p>
        </w:tc>
      </w:tr>
      <w:tr w14:paraId="76DA05B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 w:type="pct"/>
            <w:vMerge w:val="continue"/>
            <w:tcBorders>
              <w:bottom w:val="single" w:color="000000" w:sz="8" w:space="0"/>
              <w:tl2br w:val="nil"/>
              <w:tr2bl w:val="nil"/>
            </w:tcBorders>
            <w:vAlign w:val="center"/>
          </w:tcPr>
          <w:p w14:paraId="13C5DF51">
            <w:pPr>
              <w:spacing w:after="0" w:line="240" w:lineRule="auto"/>
              <w:rPr>
                <w:rFonts w:hint="eastAsia"/>
              </w:rPr>
            </w:pPr>
          </w:p>
        </w:tc>
        <w:tc>
          <w:tcPr>
            <w:tcW w:w="999" w:type="pct"/>
            <w:vMerge w:val="continue"/>
            <w:tcBorders>
              <w:bottom w:val="single" w:color="000000" w:sz="8" w:space="0"/>
              <w:tl2br w:val="nil"/>
              <w:tr2bl w:val="nil"/>
            </w:tcBorders>
            <w:vAlign w:val="center"/>
          </w:tcPr>
          <w:p w14:paraId="34375690">
            <w:pPr>
              <w:numPr>
                <w:ilvl w:val="255"/>
                <w:numId w:val="0"/>
              </w:numPr>
              <w:tabs>
                <w:tab w:val="left" w:pos="709"/>
              </w:tabs>
              <w:spacing w:after="0" w:line="240" w:lineRule="auto"/>
              <w:rPr>
                <w:rFonts w:hint="eastAsia"/>
              </w:rPr>
            </w:pPr>
          </w:p>
        </w:tc>
        <w:tc>
          <w:tcPr>
            <w:tcW w:w="1823" w:type="pct"/>
            <w:tcBorders>
              <w:top w:val="single" w:color="auto" w:sz="4" w:space="0"/>
              <w:bottom w:val="single" w:color="000000" w:sz="8" w:space="0"/>
              <w:tl2br w:val="nil"/>
              <w:tr2bl w:val="nil"/>
            </w:tcBorders>
            <w:vAlign w:val="center"/>
          </w:tcPr>
          <w:p w14:paraId="04EADEB1">
            <w:pPr>
              <w:snapToGrid w:val="0"/>
              <w:spacing w:after="0" w:line="240" w:lineRule="auto"/>
              <w:rPr>
                <w:rFonts w:hint="eastAsia"/>
              </w:rPr>
            </w:pPr>
            <w:r>
              <w:rPr>
                <w:rFonts w:hint="eastAsia"/>
              </w:rPr>
              <w:t>量程</w:t>
            </w:r>
          </w:p>
        </w:tc>
        <w:tc>
          <w:tcPr>
            <w:tcW w:w="1365" w:type="pct"/>
            <w:tcBorders>
              <w:top w:val="single" w:color="auto" w:sz="4" w:space="0"/>
              <w:bottom w:val="single" w:color="000000" w:sz="8" w:space="0"/>
              <w:tl2br w:val="nil"/>
              <w:tr2bl w:val="nil"/>
            </w:tcBorders>
            <w:vAlign w:val="center"/>
          </w:tcPr>
          <w:p w14:paraId="356F599F">
            <w:pPr>
              <w:snapToGrid w:val="0"/>
              <w:spacing w:after="0" w:line="240" w:lineRule="auto"/>
              <w:jc w:val="left"/>
              <w:rPr>
                <w:rFonts w:hint="eastAsia"/>
              </w:rPr>
            </w:pPr>
            <w:r>
              <w:rPr>
                <w:rFonts w:hint="eastAsia"/>
              </w:rPr>
              <w:t>准确度/分度值</w:t>
            </w:r>
          </w:p>
        </w:tc>
        <w:tc>
          <w:tcPr>
            <w:tcW w:w="448" w:type="pct"/>
            <w:vMerge w:val="continue"/>
            <w:tcBorders>
              <w:bottom w:val="single" w:color="000000" w:sz="8" w:space="0"/>
              <w:tl2br w:val="nil"/>
              <w:tr2bl w:val="nil"/>
            </w:tcBorders>
            <w:vAlign w:val="center"/>
          </w:tcPr>
          <w:p w14:paraId="520062A3">
            <w:pPr>
              <w:spacing w:after="0" w:line="240" w:lineRule="auto"/>
              <w:rPr>
                <w:rFonts w:hint="eastAsia" w:cstheme="minorEastAsia"/>
              </w:rPr>
            </w:pPr>
          </w:p>
        </w:tc>
      </w:tr>
      <w:tr w14:paraId="476F543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365" w:type="pct"/>
            <w:tcBorders>
              <w:top w:val="single" w:color="000000" w:sz="8" w:space="0"/>
              <w:bottom w:val="single" w:color="auto" w:sz="4" w:space="0"/>
              <w:tl2br w:val="nil"/>
              <w:tr2bl w:val="nil"/>
            </w:tcBorders>
            <w:vAlign w:val="center"/>
          </w:tcPr>
          <w:p w14:paraId="07656457">
            <w:pPr>
              <w:spacing w:after="0" w:line="240" w:lineRule="auto"/>
              <w:rPr>
                <w:rFonts w:hint="eastAsia"/>
              </w:rPr>
            </w:pPr>
            <w:bookmarkStart w:id="51" w:name="_Hlk197412922"/>
            <w:r>
              <w:rPr>
                <w:rFonts w:hint="eastAsia"/>
              </w:rPr>
              <w:t>1</w:t>
            </w:r>
          </w:p>
        </w:tc>
        <w:tc>
          <w:tcPr>
            <w:tcW w:w="999" w:type="pct"/>
            <w:tcBorders>
              <w:top w:val="single" w:color="000000" w:sz="8" w:space="0"/>
              <w:bottom w:val="single" w:color="auto" w:sz="4" w:space="0"/>
              <w:tl2br w:val="nil"/>
              <w:tr2bl w:val="nil"/>
            </w:tcBorders>
            <w:vAlign w:val="center"/>
          </w:tcPr>
          <w:p w14:paraId="172A083C">
            <w:pPr>
              <w:numPr>
                <w:ilvl w:val="255"/>
                <w:numId w:val="0"/>
              </w:numPr>
              <w:tabs>
                <w:tab w:val="left" w:pos="709"/>
              </w:tabs>
              <w:spacing w:after="0" w:line="240" w:lineRule="auto"/>
              <w:rPr>
                <w:rFonts w:hint="eastAsia"/>
              </w:rPr>
            </w:pPr>
            <w:r>
              <w:rPr>
                <w:rFonts w:hint="eastAsia"/>
              </w:rPr>
              <w:t>绝缘耐压测试仪</w:t>
            </w:r>
          </w:p>
        </w:tc>
        <w:tc>
          <w:tcPr>
            <w:tcW w:w="1823" w:type="pct"/>
            <w:tcBorders>
              <w:top w:val="single" w:color="000000" w:sz="8" w:space="0"/>
              <w:bottom w:val="single" w:color="auto" w:sz="4" w:space="0"/>
              <w:tl2br w:val="nil"/>
              <w:tr2bl w:val="nil"/>
            </w:tcBorders>
            <w:vAlign w:val="center"/>
          </w:tcPr>
          <w:p w14:paraId="257DE47B">
            <w:pPr>
              <w:snapToGrid w:val="0"/>
              <w:spacing w:after="0" w:line="240" w:lineRule="auto"/>
              <w:rPr>
                <w:rFonts w:hint="eastAsia"/>
              </w:rPr>
            </w:pPr>
            <w:r>
              <w:rPr>
                <w:rFonts w:hint="eastAsia"/>
              </w:rPr>
              <w:t>100</w:t>
            </w:r>
            <w:r>
              <w:t xml:space="preserve"> </w:t>
            </w:r>
            <w:r>
              <w:rPr>
                <w:rFonts w:hint="eastAsia"/>
              </w:rPr>
              <w:t>V</w:t>
            </w:r>
            <w:r>
              <w:t xml:space="preserve"> </w:t>
            </w:r>
            <w:r>
              <w:rPr>
                <w:rFonts w:hint="eastAsia"/>
              </w:rPr>
              <w:t>～ 5</w:t>
            </w:r>
            <w:r>
              <w:t xml:space="preserve"> </w:t>
            </w:r>
            <w:r>
              <w:rPr>
                <w:rFonts w:hint="eastAsia"/>
              </w:rPr>
              <w:t>000</w:t>
            </w:r>
            <w:r>
              <w:t xml:space="preserve"> </w:t>
            </w:r>
            <w:r>
              <w:rPr>
                <w:rFonts w:hint="eastAsia"/>
              </w:rPr>
              <w:t>V AC</w:t>
            </w:r>
          </w:p>
          <w:p w14:paraId="5AFCB41A">
            <w:pPr>
              <w:snapToGrid w:val="0"/>
              <w:spacing w:after="0" w:line="240" w:lineRule="auto"/>
              <w:rPr>
                <w:rFonts w:hint="eastAsia"/>
              </w:rPr>
            </w:pPr>
            <w:r>
              <w:rPr>
                <w:rFonts w:hint="eastAsia"/>
              </w:rPr>
              <w:t>100</w:t>
            </w:r>
            <w:r>
              <w:t xml:space="preserve"> </w:t>
            </w:r>
            <w:r>
              <w:rPr>
                <w:rFonts w:hint="eastAsia"/>
              </w:rPr>
              <w:t>V</w:t>
            </w:r>
            <w:r>
              <w:t xml:space="preserve"> </w:t>
            </w:r>
            <w:r>
              <w:rPr>
                <w:rFonts w:hint="eastAsia"/>
              </w:rPr>
              <w:t>～ 6</w:t>
            </w:r>
            <w:r>
              <w:t xml:space="preserve"> </w:t>
            </w:r>
            <w:r>
              <w:rPr>
                <w:rFonts w:hint="eastAsia"/>
              </w:rPr>
              <w:t>000</w:t>
            </w:r>
            <w:r>
              <w:t xml:space="preserve"> </w:t>
            </w:r>
            <w:r>
              <w:rPr>
                <w:rFonts w:hint="eastAsia"/>
              </w:rPr>
              <w:t>V DC</w:t>
            </w:r>
            <w:r>
              <w:t xml:space="preserve"> </w:t>
            </w:r>
          </w:p>
        </w:tc>
        <w:tc>
          <w:tcPr>
            <w:tcW w:w="1365" w:type="pct"/>
            <w:tcBorders>
              <w:top w:val="single" w:color="000000" w:sz="8" w:space="0"/>
              <w:bottom w:val="single" w:color="auto" w:sz="4" w:space="0"/>
              <w:tl2br w:val="nil"/>
              <w:tr2bl w:val="nil"/>
            </w:tcBorders>
            <w:vAlign w:val="center"/>
          </w:tcPr>
          <w:p w14:paraId="3BA9170A">
            <w:pPr>
              <w:snapToGrid w:val="0"/>
              <w:spacing w:after="0" w:line="240" w:lineRule="auto"/>
              <w:jc w:val="left"/>
              <w:rPr>
                <w:rFonts w:hint="eastAsia"/>
              </w:rPr>
            </w:pPr>
            <w:r>
              <w:rPr>
                <w:rFonts w:hint="eastAsia"/>
              </w:rPr>
              <w:t>±2%</w:t>
            </w:r>
            <w:r>
              <w:t xml:space="preserve"> </w:t>
            </w:r>
            <w:r>
              <w:rPr>
                <w:rFonts w:hint="eastAsia"/>
              </w:rPr>
              <w:t>×</w:t>
            </w:r>
            <w:r>
              <w:t xml:space="preserve"> </w:t>
            </w:r>
            <w:r>
              <w:rPr>
                <w:rFonts w:hint="eastAsia"/>
              </w:rPr>
              <w:t>设定值 +</w:t>
            </w:r>
            <w:r>
              <w:t xml:space="preserve"> </w:t>
            </w:r>
            <w:r>
              <w:rPr>
                <w:rFonts w:hint="eastAsia"/>
              </w:rPr>
              <w:t>5</w:t>
            </w:r>
            <w:r>
              <w:t xml:space="preserve"> </w:t>
            </w:r>
            <w:r>
              <w:rPr>
                <w:rFonts w:hint="eastAsia"/>
              </w:rPr>
              <w:t>V；</w:t>
            </w:r>
          </w:p>
          <w:p w14:paraId="604C1427">
            <w:pPr>
              <w:snapToGrid w:val="0"/>
              <w:spacing w:after="0" w:line="240" w:lineRule="auto"/>
              <w:jc w:val="left"/>
              <w:rPr>
                <w:rFonts w:hint="eastAsia"/>
              </w:rPr>
            </w:pPr>
            <w:r>
              <w:rPr>
                <w:rFonts w:hint="eastAsia"/>
              </w:rPr>
              <w:t>±2%</w:t>
            </w:r>
            <w:r>
              <w:t xml:space="preserve"> </w:t>
            </w:r>
            <w:r>
              <w:rPr>
                <w:rFonts w:hint="eastAsia"/>
              </w:rPr>
              <w:t>×</w:t>
            </w:r>
            <w:r>
              <w:t xml:space="preserve"> </w:t>
            </w:r>
            <w:r>
              <w:rPr>
                <w:rFonts w:hint="eastAsia"/>
              </w:rPr>
              <w:t>设定值 +</w:t>
            </w:r>
            <w:r>
              <w:t xml:space="preserve"> </w:t>
            </w:r>
            <w:r>
              <w:rPr>
                <w:rFonts w:hint="eastAsia"/>
              </w:rPr>
              <w:t>5</w:t>
            </w:r>
            <w:r>
              <w:t xml:space="preserve"> </w:t>
            </w:r>
            <w:r>
              <w:rPr>
                <w:rFonts w:hint="eastAsia"/>
              </w:rPr>
              <w:t>V</w:t>
            </w:r>
          </w:p>
        </w:tc>
        <w:tc>
          <w:tcPr>
            <w:tcW w:w="448" w:type="pct"/>
            <w:vMerge w:val="restart"/>
            <w:tcBorders>
              <w:top w:val="single" w:color="000000" w:sz="8" w:space="0"/>
              <w:tl2br w:val="nil"/>
              <w:tr2bl w:val="nil"/>
            </w:tcBorders>
            <w:vAlign w:val="center"/>
          </w:tcPr>
          <w:p w14:paraId="2CFE6C4C">
            <w:pPr>
              <w:spacing w:after="0" w:line="240" w:lineRule="auto"/>
              <w:rPr>
                <w:rFonts w:hint="eastAsia"/>
                <w:kern w:val="0"/>
              </w:rPr>
            </w:pPr>
            <w:r>
              <w:rPr>
                <w:rFonts w:hint="eastAsia"/>
                <w:kern w:val="0"/>
              </w:rPr>
              <w:t>可使用满足相应功能和技术指标要求的综合测试仪代替</w:t>
            </w:r>
          </w:p>
        </w:tc>
      </w:tr>
      <w:tr w14:paraId="016FC27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365" w:type="pct"/>
            <w:tcBorders>
              <w:top w:val="single" w:color="auto" w:sz="4" w:space="0"/>
              <w:bottom w:val="single" w:color="auto" w:sz="4" w:space="0"/>
              <w:tl2br w:val="nil"/>
              <w:tr2bl w:val="nil"/>
            </w:tcBorders>
            <w:vAlign w:val="center"/>
          </w:tcPr>
          <w:p w14:paraId="61564D3F">
            <w:pPr>
              <w:spacing w:after="0" w:line="240" w:lineRule="auto"/>
              <w:rPr>
                <w:rFonts w:hint="eastAsia"/>
              </w:rPr>
            </w:pPr>
            <w:r>
              <w:rPr>
                <w:rFonts w:hint="eastAsia"/>
              </w:rPr>
              <w:t>2</w:t>
            </w:r>
          </w:p>
        </w:tc>
        <w:tc>
          <w:tcPr>
            <w:tcW w:w="999" w:type="pct"/>
            <w:tcBorders>
              <w:top w:val="single" w:color="auto" w:sz="4" w:space="0"/>
              <w:bottom w:val="single" w:color="auto" w:sz="4" w:space="0"/>
              <w:tl2br w:val="nil"/>
              <w:tr2bl w:val="nil"/>
            </w:tcBorders>
            <w:vAlign w:val="center"/>
          </w:tcPr>
          <w:p w14:paraId="2C3A114A">
            <w:pPr>
              <w:numPr>
                <w:ilvl w:val="255"/>
                <w:numId w:val="0"/>
              </w:numPr>
              <w:tabs>
                <w:tab w:val="left" w:pos="709"/>
              </w:tabs>
              <w:spacing w:after="0" w:line="240" w:lineRule="auto"/>
              <w:rPr>
                <w:rFonts w:hint="eastAsia"/>
              </w:rPr>
            </w:pPr>
            <w:r>
              <w:rPr>
                <w:rFonts w:hint="eastAsia"/>
              </w:rPr>
              <w:t>绝缘电阻测试仪</w:t>
            </w:r>
          </w:p>
        </w:tc>
        <w:tc>
          <w:tcPr>
            <w:tcW w:w="1823" w:type="pct"/>
            <w:tcBorders>
              <w:top w:val="single" w:color="auto" w:sz="4" w:space="0"/>
              <w:bottom w:val="single" w:color="auto" w:sz="4" w:space="0"/>
              <w:tl2br w:val="nil"/>
              <w:tr2bl w:val="nil"/>
            </w:tcBorders>
          </w:tcPr>
          <w:p w14:paraId="5B1BE65A">
            <w:pPr>
              <w:snapToGrid w:val="0"/>
              <w:spacing w:after="0" w:line="240" w:lineRule="auto"/>
              <w:rPr>
                <w:rFonts w:hint="eastAsia"/>
              </w:rPr>
            </w:pPr>
            <w:r>
              <w:rPr>
                <w:rFonts w:hint="eastAsia"/>
              </w:rPr>
              <w:t>25</w:t>
            </w:r>
            <w:r>
              <w:t xml:space="preserve"> </w:t>
            </w:r>
            <w:r>
              <w:rPr>
                <w:rFonts w:hint="eastAsia"/>
              </w:rPr>
              <w:t>V</w:t>
            </w:r>
            <w:r>
              <w:t xml:space="preserve"> </w:t>
            </w:r>
            <w:r>
              <w:rPr>
                <w:rFonts w:hint="eastAsia"/>
              </w:rPr>
              <w:t>≤ V</w:t>
            </w:r>
            <w:r>
              <w:t xml:space="preserve"> </w:t>
            </w:r>
            <w:r>
              <w:rPr>
                <w:rFonts w:hint="eastAsia"/>
              </w:rPr>
              <w:t>&lt;</w:t>
            </w:r>
            <w:r>
              <w:t xml:space="preserve"> </w:t>
            </w:r>
            <w:r>
              <w:rPr>
                <w:rFonts w:hint="eastAsia"/>
              </w:rPr>
              <w:t>100</w:t>
            </w:r>
            <w:r>
              <w:t xml:space="preserve"> </w:t>
            </w:r>
            <w:r>
              <w:rPr>
                <w:rFonts w:hint="eastAsia"/>
              </w:rPr>
              <w:t>V (2.000/20.00/200.0)MΩ,</w:t>
            </w:r>
          </w:p>
          <w:p w14:paraId="1B8CB705">
            <w:pPr>
              <w:snapToGrid w:val="0"/>
              <w:spacing w:after="0" w:line="240" w:lineRule="auto"/>
              <w:rPr>
                <w:rFonts w:hint="eastAsia"/>
              </w:rPr>
            </w:pPr>
            <w:r>
              <w:rPr>
                <w:rFonts w:hint="eastAsia"/>
              </w:rPr>
              <w:t>100 V</w:t>
            </w:r>
            <w:r>
              <w:t xml:space="preserve"> </w:t>
            </w:r>
            <w:r>
              <w:rPr>
                <w:rFonts w:hint="eastAsia"/>
              </w:rPr>
              <w:t>≤ V</w:t>
            </w:r>
            <w:r>
              <w:t xml:space="preserve"> </w:t>
            </w:r>
            <w:r>
              <w:rPr>
                <w:rFonts w:hint="eastAsia"/>
              </w:rPr>
              <w:t>&lt; 500 V (2.000/20.00/200.0/2</w:t>
            </w:r>
            <w:r>
              <w:t xml:space="preserve"> </w:t>
            </w:r>
            <w:r>
              <w:rPr>
                <w:rFonts w:hint="eastAsia"/>
              </w:rPr>
              <w:t>000)MΩ,</w:t>
            </w:r>
          </w:p>
          <w:p w14:paraId="19D49E9F">
            <w:pPr>
              <w:snapToGrid w:val="0"/>
              <w:spacing w:after="0" w:line="240" w:lineRule="auto"/>
              <w:rPr>
                <w:rFonts w:hint="eastAsia"/>
              </w:rPr>
            </w:pPr>
            <w:r>
              <w:rPr>
                <w:rFonts w:hint="eastAsia"/>
              </w:rPr>
              <w:t>500 V</w:t>
            </w:r>
            <w:r>
              <w:t xml:space="preserve"> </w:t>
            </w:r>
            <w:r>
              <w:rPr>
                <w:rFonts w:hint="eastAsia"/>
              </w:rPr>
              <w:t>≤ V</w:t>
            </w:r>
            <w:r>
              <w:t xml:space="preserve"> </w:t>
            </w:r>
            <w:r>
              <w:rPr>
                <w:rFonts w:hint="eastAsia"/>
              </w:rPr>
              <w:t>≤ 1</w:t>
            </w:r>
            <w:r>
              <w:t xml:space="preserve"> </w:t>
            </w:r>
            <w:r>
              <w:rPr>
                <w:rFonts w:hint="eastAsia"/>
              </w:rPr>
              <w:t>000 V (2.000/20.00/200.0/4</w:t>
            </w:r>
            <w:r>
              <w:t xml:space="preserve"> </w:t>
            </w:r>
            <w:r>
              <w:rPr>
                <w:rFonts w:hint="eastAsia"/>
              </w:rPr>
              <w:t>000/9</w:t>
            </w:r>
            <w:r>
              <w:t xml:space="preserve"> </w:t>
            </w:r>
            <w:r>
              <w:rPr>
                <w:rFonts w:hint="eastAsia"/>
              </w:rPr>
              <w:t>990)MΩ</w:t>
            </w:r>
          </w:p>
        </w:tc>
        <w:tc>
          <w:tcPr>
            <w:tcW w:w="1365" w:type="pct"/>
            <w:tcBorders>
              <w:top w:val="single" w:color="auto" w:sz="4" w:space="0"/>
              <w:bottom w:val="single" w:color="auto" w:sz="4" w:space="0"/>
              <w:tl2br w:val="nil"/>
              <w:tr2bl w:val="nil"/>
            </w:tcBorders>
            <w:vAlign w:val="center"/>
          </w:tcPr>
          <w:p w14:paraId="7EA6E765">
            <w:pPr>
              <w:snapToGrid w:val="0"/>
              <w:spacing w:after="0" w:line="240" w:lineRule="auto"/>
              <w:jc w:val="both"/>
              <w:rPr>
                <w:rFonts w:hint="eastAsia"/>
              </w:rPr>
            </w:pPr>
            <w:r>
              <w:rPr>
                <w:rFonts w:hint="eastAsia"/>
              </w:rPr>
              <w:t>(2.000/20.00)MΩ：±2%rdg</w:t>
            </w:r>
            <w:r>
              <w:t xml:space="preserve"> </w:t>
            </w:r>
            <w:r>
              <w:rPr>
                <w:rFonts w:hint="eastAsia"/>
              </w:rPr>
              <w:t>± 5%dgt；</w:t>
            </w:r>
          </w:p>
          <w:p w14:paraId="53121787">
            <w:pPr>
              <w:snapToGrid w:val="0"/>
              <w:spacing w:after="0" w:line="240" w:lineRule="auto"/>
              <w:jc w:val="both"/>
              <w:rPr>
                <w:rFonts w:hint="eastAsia"/>
              </w:rPr>
            </w:pPr>
            <w:r>
              <w:rPr>
                <w:rFonts w:hint="eastAsia"/>
              </w:rPr>
              <w:t>(200/2</w:t>
            </w:r>
            <w:r>
              <w:t xml:space="preserve"> </w:t>
            </w:r>
            <w:r>
              <w:rPr>
                <w:rFonts w:hint="eastAsia"/>
              </w:rPr>
              <w:t>000)MΩ：±5%rdg；</w:t>
            </w:r>
          </w:p>
          <w:p w14:paraId="2F670CE1">
            <w:pPr>
              <w:snapToGrid w:val="0"/>
              <w:spacing w:after="0" w:line="240" w:lineRule="auto"/>
              <w:jc w:val="both"/>
              <w:rPr>
                <w:rFonts w:hint="eastAsia"/>
              </w:rPr>
            </w:pPr>
            <w:r>
              <w:rPr>
                <w:rFonts w:hint="eastAsia"/>
              </w:rPr>
              <w:t>4</w:t>
            </w:r>
            <w:r>
              <w:t xml:space="preserve"> </w:t>
            </w:r>
            <w:r>
              <w:rPr>
                <w:rFonts w:hint="eastAsia"/>
              </w:rPr>
              <w:t>000</w:t>
            </w:r>
            <w:r>
              <w:t xml:space="preserve"> </w:t>
            </w:r>
            <w:r>
              <w:rPr>
                <w:rFonts w:hint="eastAsia"/>
              </w:rPr>
              <w:t>MΩ：±25</w:t>
            </w:r>
            <w:r>
              <w:t xml:space="preserve"> </w:t>
            </w:r>
            <w:r>
              <w:rPr>
                <w:rFonts w:hint="eastAsia"/>
              </w:rPr>
              <w:t>%rdg</w:t>
            </w:r>
          </w:p>
        </w:tc>
        <w:tc>
          <w:tcPr>
            <w:tcW w:w="448" w:type="pct"/>
            <w:vMerge w:val="continue"/>
            <w:tcBorders>
              <w:bottom w:val="single" w:color="auto" w:sz="4" w:space="0"/>
              <w:tl2br w:val="nil"/>
              <w:tr2bl w:val="nil"/>
            </w:tcBorders>
            <w:vAlign w:val="center"/>
          </w:tcPr>
          <w:p w14:paraId="7B954449">
            <w:pPr>
              <w:spacing w:after="0" w:line="240" w:lineRule="auto"/>
              <w:rPr>
                <w:rFonts w:hint="eastAsia"/>
                <w:kern w:val="0"/>
              </w:rPr>
            </w:pPr>
          </w:p>
        </w:tc>
      </w:tr>
      <w:tr w14:paraId="134F98C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365" w:type="pct"/>
            <w:tcBorders>
              <w:top w:val="single" w:color="auto" w:sz="4" w:space="0"/>
              <w:tl2br w:val="nil"/>
              <w:tr2bl w:val="nil"/>
            </w:tcBorders>
            <w:vAlign w:val="center"/>
          </w:tcPr>
          <w:p w14:paraId="557D3C34">
            <w:pPr>
              <w:spacing w:after="0" w:line="240" w:lineRule="auto"/>
              <w:rPr>
                <w:rFonts w:hint="eastAsia"/>
              </w:rPr>
            </w:pPr>
            <w:r>
              <w:rPr>
                <w:rFonts w:hint="eastAsia"/>
              </w:rPr>
              <w:t>3</w:t>
            </w:r>
          </w:p>
        </w:tc>
        <w:tc>
          <w:tcPr>
            <w:tcW w:w="999" w:type="pct"/>
            <w:tcBorders>
              <w:top w:val="single" w:color="auto" w:sz="4" w:space="0"/>
              <w:tl2br w:val="nil"/>
              <w:tr2bl w:val="nil"/>
            </w:tcBorders>
            <w:vAlign w:val="center"/>
          </w:tcPr>
          <w:p w14:paraId="4DA9318C">
            <w:pPr>
              <w:numPr>
                <w:ilvl w:val="255"/>
                <w:numId w:val="0"/>
              </w:numPr>
              <w:tabs>
                <w:tab w:val="left" w:pos="709"/>
              </w:tabs>
              <w:spacing w:after="0" w:line="240" w:lineRule="auto"/>
              <w:rPr>
                <w:rFonts w:hint="eastAsia"/>
              </w:rPr>
            </w:pPr>
            <w:r>
              <w:rPr>
                <w:rFonts w:hint="eastAsia" w:cstheme="minorEastAsia"/>
              </w:rPr>
              <w:t>高低温湿热试验箱</w:t>
            </w:r>
          </w:p>
        </w:tc>
        <w:tc>
          <w:tcPr>
            <w:tcW w:w="1823" w:type="pct"/>
            <w:tcBorders>
              <w:top w:val="single" w:color="auto" w:sz="4" w:space="0"/>
              <w:tl2br w:val="nil"/>
              <w:tr2bl w:val="nil"/>
            </w:tcBorders>
            <w:vAlign w:val="center"/>
          </w:tcPr>
          <w:p w14:paraId="5DCA0C9B">
            <w:pPr>
              <w:numPr>
                <w:ilvl w:val="255"/>
                <w:numId w:val="0"/>
              </w:numPr>
              <w:tabs>
                <w:tab w:val="left" w:pos="709"/>
              </w:tabs>
              <w:spacing w:after="0" w:line="240" w:lineRule="auto"/>
              <w:rPr>
                <w:rFonts w:hint="eastAsia" w:cstheme="minorEastAsia"/>
              </w:rPr>
            </w:pPr>
            <w:r>
              <w:rPr>
                <w:rFonts w:hint="eastAsia" w:cstheme="minorEastAsia"/>
              </w:rPr>
              <w:t>温度范围：</w:t>
            </w:r>
            <w:r>
              <w:rPr>
                <w:rFonts w:cstheme="minorEastAsia"/>
              </w:rPr>
              <w:t>-</w:t>
            </w:r>
            <w:r>
              <w:rPr>
                <w:rFonts w:hint="eastAsia" w:cstheme="minorEastAsia"/>
              </w:rPr>
              <w:t>55</w:t>
            </w:r>
            <w:r>
              <w:rPr>
                <w:rFonts w:cstheme="minorEastAsia"/>
              </w:rPr>
              <w:t xml:space="preserve"> ℃ ～</w:t>
            </w:r>
            <w:r>
              <w:rPr>
                <w:rFonts w:hint="eastAsia" w:cstheme="minorEastAsia"/>
              </w:rPr>
              <w:t xml:space="preserve"> </w:t>
            </w:r>
            <w:r>
              <w:rPr>
                <w:rFonts w:cstheme="minorEastAsia"/>
              </w:rPr>
              <w:t>+100 ℃</w:t>
            </w:r>
          </w:p>
          <w:p w14:paraId="23E8B373">
            <w:pPr>
              <w:numPr>
                <w:ilvl w:val="255"/>
                <w:numId w:val="0"/>
              </w:numPr>
              <w:tabs>
                <w:tab w:val="left" w:pos="709"/>
              </w:tabs>
              <w:spacing w:after="0" w:line="240" w:lineRule="auto"/>
              <w:rPr>
                <w:rFonts w:hint="eastAsia"/>
              </w:rPr>
            </w:pPr>
            <w:r>
              <w:rPr>
                <w:rFonts w:hint="eastAsia" w:cstheme="minorEastAsia"/>
              </w:rPr>
              <w:t>相对湿度范围</w:t>
            </w:r>
            <w:r>
              <w:rPr>
                <w:rFonts w:cstheme="minorEastAsia"/>
              </w:rPr>
              <w:t>: 75% ～</w:t>
            </w:r>
            <w:r>
              <w:rPr>
                <w:rFonts w:hint="eastAsia" w:cstheme="minorEastAsia"/>
              </w:rPr>
              <w:t xml:space="preserve"> </w:t>
            </w:r>
            <w:r>
              <w:rPr>
                <w:rFonts w:cstheme="minorEastAsia"/>
              </w:rPr>
              <w:t>98%</w:t>
            </w:r>
          </w:p>
        </w:tc>
        <w:tc>
          <w:tcPr>
            <w:tcW w:w="1365" w:type="pct"/>
            <w:tcBorders>
              <w:top w:val="single" w:color="auto" w:sz="4" w:space="0"/>
              <w:tl2br w:val="nil"/>
              <w:tr2bl w:val="nil"/>
            </w:tcBorders>
            <w:vAlign w:val="center"/>
          </w:tcPr>
          <w:p w14:paraId="068D022B">
            <w:pPr>
              <w:numPr>
                <w:ilvl w:val="255"/>
                <w:numId w:val="0"/>
              </w:numPr>
              <w:tabs>
                <w:tab w:val="left" w:pos="709"/>
              </w:tabs>
              <w:spacing w:after="0" w:line="240" w:lineRule="auto"/>
              <w:jc w:val="left"/>
              <w:rPr>
                <w:rFonts w:hint="eastAsia"/>
              </w:rPr>
            </w:pPr>
            <w:r>
              <w:t>温度偏差</w:t>
            </w:r>
            <w:r>
              <w:rPr>
                <w:rFonts w:hint="eastAsia"/>
              </w:rPr>
              <w:t xml:space="preserve"> </w:t>
            </w:r>
            <w:r>
              <w:t>≤ ±2 ℃，</w:t>
            </w:r>
          </w:p>
          <w:p w14:paraId="1254185E">
            <w:pPr>
              <w:numPr>
                <w:ilvl w:val="255"/>
                <w:numId w:val="0"/>
              </w:numPr>
              <w:tabs>
                <w:tab w:val="left" w:pos="709"/>
              </w:tabs>
              <w:spacing w:after="0" w:line="240" w:lineRule="auto"/>
              <w:jc w:val="left"/>
              <w:rPr>
                <w:rFonts w:hint="eastAsia"/>
              </w:rPr>
            </w:pPr>
            <w:r>
              <w:t>温度精度</w:t>
            </w:r>
            <w:r>
              <w:rPr>
                <w:rFonts w:hint="eastAsia"/>
              </w:rPr>
              <w:t xml:space="preserve"> </w:t>
            </w:r>
            <w:r>
              <w:t>≤ ±0.5 ℃，</w:t>
            </w:r>
          </w:p>
          <w:p w14:paraId="1BE95447">
            <w:pPr>
              <w:numPr>
                <w:ilvl w:val="255"/>
                <w:numId w:val="0"/>
              </w:numPr>
              <w:tabs>
                <w:tab w:val="left" w:pos="709"/>
              </w:tabs>
              <w:spacing w:after="0" w:line="240" w:lineRule="auto"/>
              <w:jc w:val="left"/>
              <w:rPr>
                <w:rFonts w:hint="eastAsia"/>
              </w:rPr>
            </w:pPr>
            <w:r>
              <w:t>温度均匀度</w:t>
            </w:r>
            <w:r>
              <w:rPr>
                <w:rFonts w:hint="eastAsia"/>
              </w:rPr>
              <w:t xml:space="preserve"> </w:t>
            </w:r>
            <w:r>
              <w:t>≤ 2 ℃，</w:t>
            </w:r>
          </w:p>
          <w:p w14:paraId="386A3220">
            <w:pPr>
              <w:numPr>
                <w:ilvl w:val="255"/>
                <w:numId w:val="0"/>
              </w:numPr>
              <w:tabs>
                <w:tab w:val="left" w:pos="709"/>
              </w:tabs>
              <w:spacing w:after="0" w:line="240" w:lineRule="auto"/>
              <w:jc w:val="left"/>
              <w:rPr>
                <w:rFonts w:hint="eastAsia"/>
              </w:rPr>
            </w:pPr>
            <w:r>
              <w:t>湿度偏差</w:t>
            </w:r>
            <w:r>
              <w:rPr>
                <w:rFonts w:hint="eastAsia"/>
              </w:rPr>
              <w:t xml:space="preserve"> </w:t>
            </w:r>
            <w:r>
              <w:t>≤ ±3%RH</w:t>
            </w:r>
          </w:p>
          <w:p w14:paraId="10527DD6">
            <w:pPr>
              <w:numPr>
                <w:ilvl w:val="255"/>
                <w:numId w:val="0"/>
              </w:numPr>
              <w:tabs>
                <w:tab w:val="left" w:pos="709"/>
              </w:tabs>
              <w:spacing w:after="0" w:line="240" w:lineRule="auto"/>
              <w:jc w:val="left"/>
              <w:rPr>
                <w:rFonts w:hint="eastAsia"/>
              </w:rPr>
            </w:pPr>
            <w:r>
              <w:t>湿度均匀度</w:t>
            </w:r>
            <w:r>
              <w:rPr>
                <w:rFonts w:hint="eastAsia"/>
              </w:rPr>
              <w:t xml:space="preserve"> </w:t>
            </w:r>
            <w:r>
              <w:t>≤ 5%RH</w:t>
            </w:r>
          </w:p>
        </w:tc>
        <w:tc>
          <w:tcPr>
            <w:tcW w:w="448" w:type="pct"/>
            <w:tcBorders>
              <w:top w:val="single" w:color="auto" w:sz="4" w:space="0"/>
              <w:tl2br w:val="nil"/>
              <w:tr2bl w:val="nil"/>
            </w:tcBorders>
            <w:vAlign w:val="center"/>
          </w:tcPr>
          <w:p w14:paraId="3F3ABEF4">
            <w:pPr>
              <w:spacing w:after="0" w:line="240" w:lineRule="auto"/>
              <w:rPr>
                <w:rFonts w:hint="eastAsia"/>
              </w:rPr>
            </w:pPr>
            <w:r>
              <w:rPr>
                <w:rFonts w:hint="eastAsia" w:cstheme="minorEastAsia"/>
              </w:rPr>
              <w:t>—</w:t>
            </w:r>
          </w:p>
        </w:tc>
      </w:tr>
      <w:tr w14:paraId="3120A10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365" w:type="pct"/>
            <w:tcBorders>
              <w:top w:val="single" w:color="auto" w:sz="4" w:space="0"/>
              <w:tl2br w:val="nil"/>
              <w:tr2bl w:val="nil"/>
            </w:tcBorders>
            <w:vAlign w:val="center"/>
          </w:tcPr>
          <w:p w14:paraId="5F3C2352">
            <w:pPr>
              <w:spacing w:after="0" w:line="240" w:lineRule="auto"/>
              <w:rPr>
                <w:rFonts w:hint="eastAsia"/>
              </w:rPr>
            </w:pPr>
            <w:r>
              <w:rPr>
                <w:rFonts w:hint="eastAsia"/>
              </w:rPr>
              <w:t>4</w:t>
            </w:r>
          </w:p>
        </w:tc>
        <w:tc>
          <w:tcPr>
            <w:tcW w:w="999" w:type="pct"/>
            <w:tcBorders>
              <w:top w:val="single" w:color="auto" w:sz="4" w:space="0"/>
              <w:tl2br w:val="nil"/>
              <w:tr2bl w:val="nil"/>
            </w:tcBorders>
            <w:vAlign w:val="center"/>
          </w:tcPr>
          <w:p w14:paraId="60FA3A60">
            <w:pPr>
              <w:numPr>
                <w:ilvl w:val="255"/>
                <w:numId w:val="0"/>
              </w:numPr>
              <w:tabs>
                <w:tab w:val="left" w:pos="709"/>
              </w:tabs>
              <w:spacing w:after="0" w:line="240" w:lineRule="auto"/>
              <w:rPr>
                <w:rFonts w:hint="eastAsia" w:cstheme="minorEastAsia"/>
              </w:rPr>
            </w:pPr>
            <w:r>
              <w:rPr>
                <w:rFonts w:hint="eastAsia"/>
              </w:rPr>
              <w:t>电动振动试验系统</w:t>
            </w:r>
          </w:p>
        </w:tc>
        <w:tc>
          <w:tcPr>
            <w:tcW w:w="1823" w:type="pct"/>
            <w:tcBorders>
              <w:top w:val="single" w:color="auto" w:sz="4" w:space="0"/>
              <w:tl2br w:val="nil"/>
              <w:tr2bl w:val="nil"/>
            </w:tcBorders>
            <w:vAlign w:val="center"/>
          </w:tcPr>
          <w:p w14:paraId="1FC831F3">
            <w:pPr>
              <w:spacing w:after="0"/>
              <w:rPr>
                <w:rFonts w:hint="eastAsia"/>
              </w:rPr>
            </w:pPr>
            <w:r>
              <w:rPr>
                <w:rFonts w:hint="eastAsia"/>
              </w:rPr>
              <w:t>额定加速度：981 m/s2</w:t>
            </w:r>
          </w:p>
          <w:p w14:paraId="28AFF36E">
            <w:pPr>
              <w:spacing w:after="0"/>
              <w:rPr>
                <w:rFonts w:hint="eastAsia"/>
              </w:rPr>
            </w:pPr>
            <w:r>
              <w:rPr>
                <w:rFonts w:hint="eastAsia"/>
              </w:rPr>
              <w:t>额定位移：51 mm（P-P）</w:t>
            </w:r>
          </w:p>
          <w:p w14:paraId="7C09E84F">
            <w:pPr>
              <w:numPr>
                <w:ilvl w:val="255"/>
                <w:numId w:val="0"/>
              </w:numPr>
              <w:tabs>
                <w:tab w:val="left" w:pos="709"/>
              </w:tabs>
              <w:spacing w:after="0" w:line="240" w:lineRule="auto"/>
              <w:rPr>
                <w:rFonts w:hint="eastAsia" w:cstheme="minorEastAsia"/>
              </w:rPr>
            </w:pPr>
            <w:r>
              <w:rPr>
                <w:rFonts w:hint="eastAsia"/>
              </w:rPr>
              <w:t>额定频率范围：5 Hz ～ 2 000 Hz</w:t>
            </w:r>
          </w:p>
        </w:tc>
        <w:tc>
          <w:tcPr>
            <w:tcW w:w="1365" w:type="pct"/>
            <w:tcBorders>
              <w:top w:val="single" w:color="auto" w:sz="4" w:space="0"/>
              <w:tl2br w:val="nil"/>
              <w:tr2bl w:val="nil"/>
            </w:tcBorders>
            <w:vAlign w:val="center"/>
          </w:tcPr>
          <w:p w14:paraId="46D84265">
            <w:pPr>
              <w:numPr>
                <w:ilvl w:val="255"/>
                <w:numId w:val="0"/>
              </w:numPr>
              <w:tabs>
                <w:tab w:val="left" w:pos="709"/>
              </w:tabs>
              <w:spacing w:after="0" w:line="240" w:lineRule="auto"/>
              <w:jc w:val="left"/>
            </w:pPr>
            <w:r>
              <w:rPr>
                <w:rFonts w:hint="eastAsia"/>
              </w:rPr>
              <w:t>振动频率误差：0.1 Hz</w:t>
            </w:r>
          </w:p>
        </w:tc>
        <w:tc>
          <w:tcPr>
            <w:tcW w:w="448" w:type="pct"/>
            <w:tcBorders>
              <w:top w:val="single" w:color="auto" w:sz="4" w:space="0"/>
              <w:tl2br w:val="nil"/>
              <w:tr2bl w:val="nil"/>
            </w:tcBorders>
            <w:vAlign w:val="center"/>
          </w:tcPr>
          <w:p w14:paraId="2A4A3EBA">
            <w:pPr>
              <w:spacing w:after="0" w:line="240" w:lineRule="auto"/>
              <w:rPr>
                <w:rFonts w:hint="eastAsia" w:cstheme="minorEastAsia"/>
              </w:rPr>
            </w:pPr>
            <w:r>
              <w:rPr>
                <w:rFonts w:hint="eastAsia" w:cstheme="minorEastAsia"/>
              </w:rPr>
              <w:t>—</w:t>
            </w:r>
          </w:p>
        </w:tc>
      </w:tr>
      <w:tr w14:paraId="083C16D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365" w:type="pct"/>
            <w:tcBorders>
              <w:bottom w:val="single" w:color="auto" w:sz="4" w:space="0"/>
              <w:tl2br w:val="nil"/>
              <w:tr2bl w:val="nil"/>
            </w:tcBorders>
            <w:vAlign w:val="center"/>
          </w:tcPr>
          <w:p w14:paraId="56C4E11A">
            <w:pPr>
              <w:spacing w:after="0" w:line="240" w:lineRule="auto"/>
              <w:rPr>
                <w:rFonts w:hint="eastAsia"/>
              </w:rPr>
            </w:pPr>
            <w:r>
              <w:rPr>
                <w:rFonts w:hint="eastAsia" w:cstheme="minorEastAsia"/>
              </w:rPr>
              <w:t>5</w:t>
            </w:r>
          </w:p>
        </w:tc>
        <w:tc>
          <w:tcPr>
            <w:tcW w:w="999" w:type="pct"/>
            <w:tcBorders>
              <w:bottom w:val="single" w:color="auto" w:sz="4" w:space="0"/>
              <w:tl2br w:val="nil"/>
              <w:tr2bl w:val="nil"/>
            </w:tcBorders>
            <w:vAlign w:val="center"/>
          </w:tcPr>
          <w:p w14:paraId="04049369">
            <w:pPr>
              <w:spacing w:after="0" w:line="240" w:lineRule="auto"/>
              <w:rPr>
                <w:rFonts w:hint="eastAsia"/>
              </w:rPr>
            </w:pPr>
            <w:r>
              <w:rPr>
                <w:rFonts w:hint="eastAsia" w:cstheme="minorEastAsia"/>
              </w:rPr>
              <w:t>低气压试验箱</w:t>
            </w:r>
          </w:p>
        </w:tc>
        <w:tc>
          <w:tcPr>
            <w:tcW w:w="1823" w:type="pct"/>
            <w:tcBorders>
              <w:bottom w:val="single" w:color="auto" w:sz="4" w:space="0"/>
              <w:tl2br w:val="nil"/>
              <w:tr2bl w:val="nil"/>
            </w:tcBorders>
            <w:vAlign w:val="center"/>
          </w:tcPr>
          <w:p w14:paraId="4AED1B80">
            <w:pPr>
              <w:numPr>
                <w:ilvl w:val="255"/>
                <w:numId w:val="0"/>
              </w:numPr>
              <w:tabs>
                <w:tab w:val="left" w:pos="709"/>
              </w:tabs>
              <w:spacing w:after="0" w:line="240" w:lineRule="auto"/>
              <w:rPr>
                <w:rFonts w:hint="eastAsia"/>
              </w:rPr>
            </w:pPr>
            <w:r>
              <w:t>20 kPa ～</w:t>
            </w:r>
            <w:r>
              <w:rPr>
                <w:rFonts w:hint="eastAsia"/>
              </w:rPr>
              <w:t xml:space="preserve"> </w:t>
            </w:r>
            <w:r>
              <w:t>100 kPa</w:t>
            </w:r>
          </w:p>
        </w:tc>
        <w:tc>
          <w:tcPr>
            <w:tcW w:w="1365" w:type="pct"/>
            <w:tcBorders>
              <w:bottom w:val="single" w:color="auto" w:sz="4" w:space="0"/>
              <w:tl2br w:val="nil"/>
              <w:tr2bl w:val="nil"/>
            </w:tcBorders>
            <w:vAlign w:val="center"/>
          </w:tcPr>
          <w:p w14:paraId="4B6752F6">
            <w:pPr>
              <w:spacing w:after="0" w:line="240" w:lineRule="auto"/>
              <w:jc w:val="left"/>
              <w:rPr>
                <w:rFonts w:hint="eastAsia"/>
              </w:rPr>
            </w:pPr>
            <w:r>
              <w:t>温度波动度：±0.5 ℃</w:t>
            </w:r>
          </w:p>
          <w:p w14:paraId="75BFBABE">
            <w:pPr>
              <w:spacing w:after="0" w:line="240" w:lineRule="auto"/>
              <w:jc w:val="left"/>
              <w:rPr>
                <w:rFonts w:hint="eastAsia"/>
              </w:rPr>
            </w:pPr>
            <w:r>
              <w:t>温度偏差：±2.0 ℃</w:t>
            </w:r>
          </w:p>
          <w:p w14:paraId="1550D7FC">
            <w:pPr>
              <w:spacing w:after="0" w:line="240" w:lineRule="auto"/>
              <w:jc w:val="left"/>
              <w:rPr>
                <w:rFonts w:hint="eastAsia"/>
              </w:rPr>
            </w:pPr>
            <w:r>
              <w:t>气压稳定度：±0.5 kPa</w:t>
            </w:r>
          </w:p>
        </w:tc>
        <w:tc>
          <w:tcPr>
            <w:tcW w:w="448" w:type="pct"/>
            <w:tcBorders>
              <w:bottom w:val="single" w:color="auto" w:sz="4" w:space="0"/>
              <w:tl2br w:val="nil"/>
              <w:tr2bl w:val="nil"/>
            </w:tcBorders>
            <w:vAlign w:val="center"/>
          </w:tcPr>
          <w:p w14:paraId="5F14F963">
            <w:pPr>
              <w:spacing w:after="0" w:line="240" w:lineRule="auto"/>
              <w:rPr>
                <w:rFonts w:hint="eastAsia"/>
              </w:rPr>
            </w:pPr>
            <w:r>
              <w:rPr>
                <w:rFonts w:hint="eastAsia" w:cstheme="minorEastAsia"/>
              </w:rPr>
              <w:t>—</w:t>
            </w:r>
          </w:p>
        </w:tc>
      </w:tr>
      <w:tr w14:paraId="3B1030C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365" w:type="pct"/>
            <w:tcBorders>
              <w:top w:val="single" w:color="auto" w:sz="4" w:space="0"/>
              <w:bottom w:val="single" w:color="auto" w:sz="4" w:space="0"/>
              <w:tl2br w:val="nil"/>
              <w:tr2bl w:val="nil"/>
            </w:tcBorders>
            <w:vAlign w:val="center"/>
          </w:tcPr>
          <w:p w14:paraId="23C8D505">
            <w:pPr>
              <w:spacing w:after="0" w:line="240" w:lineRule="auto"/>
              <w:rPr>
                <w:rFonts w:hint="eastAsia" w:cstheme="minorEastAsia"/>
              </w:rPr>
            </w:pPr>
            <w:r>
              <w:rPr>
                <w:rFonts w:hint="eastAsia" w:cstheme="minorEastAsia"/>
              </w:rPr>
              <w:t>6</w:t>
            </w:r>
          </w:p>
        </w:tc>
        <w:tc>
          <w:tcPr>
            <w:tcW w:w="999" w:type="pct"/>
            <w:tcBorders>
              <w:top w:val="single" w:color="auto" w:sz="4" w:space="0"/>
              <w:bottom w:val="single" w:color="auto" w:sz="4" w:space="0"/>
              <w:tl2br w:val="nil"/>
              <w:tr2bl w:val="nil"/>
            </w:tcBorders>
            <w:vAlign w:val="center"/>
          </w:tcPr>
          <w:p w14:paraId="7709F5B2">
            <w:pPr>
              <w:spacing w:after="0" w:line="240" w:lineRule="auto"/>
              <w:rPr>
                <w:rFonts w:hint="eastAsia" w:cstheme="minorEastAsia"/>
              </w:rPr>
            </w:pPr>
            <w:r>
              <w:rPr>
                <w:rFonts w:hint="eastAsia" w:cstheme="minorEastAsia"/>
              </w:rPr>
              <w:t>静电放电发生器</w:t>
            </w:r>
          </w:p>
        </w:tc>
        <w:tc>
          <w:tcPr>
            <w:tcW w:w="1823" w:type="pct"/>
            <w:tcBorders>
              <w:top w:val="single" w:color="auto" w:sz="4" w:space="0"/>
              <w:bottom w:val="single" w:color="auto" w:sz="4" w:space="0"/>
              <w:tl2br w:val="nil"/>
              <w:tr2bl w:val="nil"/>
            </w:tcBorders>
            <w:vAlign w:val="center"/>
          </w:tcPr>
          <w:p w14:paraId="49B60E6A">
            <w:pPr>
              <w:spacing w:after="0" w:line="240" w:lineRule="auto"/>
              <w:rPr>
                <w:rFonts w:hint="eastAsia" w:cstheme="minorEastAsia"/>
              </w:rPr>
            </w:pPr>
            <w:r>
              <w:rPr>
                <w:rFonts w:cstheme="minorEastAsia"/>
              </w:rPr>
              <w:t>0 ～</w:t>
            </w:r>
            <w:r>
              <w:rPr>
                <w:rFonts w:hint="eastAsia" w:cstheme="minorEastAsia"/>
              </w:rPr>
              <w:t xml:space="preserve"> </w:t>
            </w:r>
            <w:r>
              <w:rPr>
                <w:rFonts w:cstheme="minorEastAsia"/>
              </w:rPr>
              <w:t>8 kV</w:t>
            </w:r>
          </w:p>
        </w:tc>
        <w:tc>
          <w:tcPr>
            <w:tcW w:w="1365" w:type="pct"/>
            <w:tcBorders>
              <w:top w:val="single" w:color="auto" w:sz="4" w:space="0"/>
              <w:bottom w:val="single" w:color="auto" w:sz="4" w:space="0"/>
              <w:tl2br w:val="nil"/>
              <w:tr2bl w:val="nil"/>
            </w:tcBorders>
            <w:vAlign w:val="center"/>
          </w:tcPr>
          <w:p w14:paraId="1D240A06">
            <w:pPr>
              <w:spacing w:after="0" w:line="240" w:lineRule="auto"/>
              <w:jc w:val="left"/>
              <w:rPr>
                <w:rFonts w:hint="eastAsia"/>
              </w:rPr>
            </w:pPr>
            <w:r>
              <w:rPr>
                <w:rFonts w:hint="eastAsia"/>
              </w:rPr>
              <w:t>电压误差±</w:t>
            </w:r>
            <w:r>
              <w:t>5%；</w:t>
            </w:r>
          </w:p>
          <w:p w14:paraId="04ACFCAA">
            <w:pPr>
              <w:spacing w:after="0" w:line="240" w:lineRule="auto"/>
              <w:jc w:val="left"/>
              <w:rPr>
                <w:rFonts w:hint="eastAsia"/>
              </w:rPr>
            </w:pPr>
            <w:r>
              <w:rPr>
                <w:rFonts w:hint="eastAsia"/>
              </w:rPr>
              <w:t>电流误差±</w:t>
            </w:r>
            <w:r>
              <w:t>10%</w:t>
            </w:r>
          </w:p>
        </w:tc>
        <w:tc>
          <w:tcPr>
            <w:tcW w:w="448" w:type="pct"/>
            <w:tcBorders>
              <w:top w:val="single" w:color="auto" w:sz="4" w:space="0"/>
              <w:bottom w:val="single" w:color="auto" w:sz="4" w:space="0"/>
              <w:tl2br w:val="nil"/>
              <w:tr2bl w:val="nil"/>
            </w:tcBorders>
            <w:vAlign w:val="center"/>
          </w:tcPr>
          <w:p w14:paraId="76513477">
            <w:pPr>
              <w:spacing w:after="0" w:line="240" w:lineRule="auto"/>
              <w:rPr>
                <w:rFonts w:hint="eastAsia" w:cstheme="minorEastAsia"/>
                <w:bCs/>
              </w:rPr>
            </w:pPr>
            <w:r>
              <w:rPr>
                <w:rFonts w:hint="eastAsia" w:cstheme="minorEastAsia"/>
              </w:rPr>
              <w:t>—</w:t>
            </w:r>
          </w:p>
        </w:tc>
      </w:tr>
      <w:tr w14:paraId="361F2F6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365" w:type="pct"/>
            <w:tcBorders>
              <w:top w:val="single" w:color="auto" w:sz="4" w:space="0"/>
              <w:bottom w:val="single" w:color="auto" w:sz="4" w:space="0"/>
              <w:tl2br w:val="nil"/>
              <w:tr2bl w:val="nil"/>
            </w:tcBorders>
            <w:vAlign w:val="center"/>
          </w:tcPr>
          <w:p w14:paraId="558A5338">
            <w:pPr>
              <w:spacing w:after="0" w:line="240" w:lineRule="auto"/>
              <w:rPr>
                <w:rFonts w:hint="eastAsia" w:cstheme="minorEastAsia"/>
              </w:rPr>
            </w:pPr>
            <w:r>
              <w:rPr>
                <w:rFonts w:hint="eastAsia"/>
              </w:rPr>
              <w:t>7</w:t>
            </w:r>
          </w:p>
        </w:tc>
        <w:tc>
          <w:tcPr>
            <w:tcW w:w="999" w:type="pct"/>
            <w:tcBorders>
              <w:top w:val="single" w:color="auto" w:sz="4" w:space="0"/>
              <w:bottom w:val="single" w:color="auto" w:sz="4" w:space="0"/>
              <w:tl2br w:val="nil"/>
              <w:tr2bl w:val="nil"/>
            </w:tcBorders>
            <w:vAlign w:val="center"/>
          </w:tcPr>
          <w:p w14:paraId="35C8370D">
            <w:pPr>
              <w:spacing w:after="0" w:line="240" w:lineRule="auto"/>
              <w:rPr>
                <w:rFonts w:hint="eastAsia" w:cstheme="minorEastAsia"/>
              </w:rPr>
            </w:pPr>
            <w:r>
              <w:rPr>
                <w:rFonts w:hint="eastAsia" w:cstheme="minorEastAsia"/>
              </w:rPr>
              <w:t>信号发生器</w:t>
            </w:r>
          </w:p>
        </w:tc>
        <w:tc>
          <w:tcPr>
            <w:tcW w:w="1823" w:type="pct"/>
            <w:tcBorders>
              <w:top w:val="single" w:color="auto" w:sz="4" w:space="0"/>
              <w:bottom w:val="single" w:color="auto" w:sz="4" w:space="0"/>
              <w:tl2br w:val="nil"/>
              <w:tr2bl w:val="nil"/>
            </w:tcBorders>
            <w:vAlign w:val="center"/>
          </w:tcPr>
          <w:p w14:paraId="06BD597F">
            <w:pPr>
              <w:spacing w:after="0" w:line="240" w:lineRule="auto"/>
              <w:rPr>
                <w:rFonts w:hint="eastAsia" w:cstheme="minorEastAsia"/>
              </w:rPr>
            </w:pPr>
            <w:r>
              <w:t>9 kHz ～</w:t>
            </w:r>
            <w:r>
              <w:rPr>
                <w:rFonts w:hint="eastAsia"/>
              </w:rPr>
              <w:t xml:space="preserve"> </w:t>
            </w:r>
            <w:r>
              <w:t>6 GHz</w:t>
            </w:r>
          </w:p>
        </w:tc>
        <w:tc>
          <w:tcPr>
            <w:tcW w:w="1365" w:type="pct"/>
            <w:tcBorders>
              <w:top w:val="single" w:color="auto" w:sz="4" w:space="0"/>
              <w:bottom w:val="single" w:color="auto" w:sz="4" w:space="0"/>
              <w:tl2br w:val="nil"/>
              <w:tr2bl w:val="nil"/>
            </w:tcBorders>
            <w:vAlign w:val="center"/>
          </w:tcPr>
          <w:p w14:paraId="03936048">
            <w:pPr>
              <w:spacing w:after="0" w:line="240" w:lineRule="auto"/>
              <w:jc w:val="left"/>
              <w:rPr>
                <w:rFonts w:hint="eastAsia"/>
              </w:rPr>
            </w:pPr>
            <w:r>
              <w:t>输出幅度准确度：±0.5 dB</w:t>
            </w:r>
          </w:p>
          <w:p w14:paraId="0A7CA289">
            <w:pPr>
              <w:spacing w:after="0" w:line="240" w:lineRule="auto"/>
              <w:jc w:val="left"/>
              <w:rPr>
                <w:rFonts w:hint="eastAsia"/>
              </w:rPr>
            </w:pPr>
            <w:r>
              <w:t>频率准确度：＜</w:t>
            </w:r>
            <w:r>
              <w:rPr>
                <w:rFonts w:hint="eastAsia"/>
              </w:rPr>
              <w:t xml:space="preserve"> </w:t>
            </w:r>
            <w:r>
              <w:t>10</w:t>
            </w:r>
            <w:r>
              <w:rPr>
                <w:vertAlign w:val="superscript"/>
              </w:rPr>
              <w:t>-7</w:t>
            </w:r>
          </w:p>
        </w:tc>
        <w:tc>
          <w:tcPr>
            <w:tcW w:w="448" w:type="pct"/>
            <w:tcBorders>
              <w:top w:val="single" w:color="auto" w:sz="4" w:space="0"/>
              <w:bottom w:val="single" w:color="auto" w:sz="4" w:space="0"/>
              <w:tl2br w:val="nil"/>
              <w:tr2bl w:val="nil"/>
            </w:tcBorders>
            <w:vAlign w:val="center"/>
          </w:tcPr>
          <w:p w14:paraId="3B03D4EB">
            <w:pPr>
              <w:spacing w:after="0" w:line="240" w:lineRule="auto"/>
              <w:rPr>
                <w:rFonts w:hint="eastAsia" w:cstheme="minorEastAsia"/>
                <w:bCs/>
              </w:rPr>
            </w:pPr>
            <w:r>
              <w:rPr>
                <w:rFonts w:hint="eastAsia" w:cstheme="minorEastAsia"/>
              </w:rPr>
              <w:t>—</w:t>
            </w:r>
          </w:p>
        </w:tc>
      </w:tr>
      <w:tr w14:paraId="165011B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365" w:type="pct"/>
            <w:tcBorders>
              <w:top w:val="single" w:color="auto" w:sz="4" w:space="0"/>
              <w:bottom w:val="single" w:color="auto" w:sz="4" w:space="0"/>
              <w:tl2br w:val="nil"/>
              <w:tr2bl w:val="nil"/>
            </w:tcBorders>
            <w:vAlign w:val="center"/>
          </w:tcPr>
          <w:p w14:paraId="3165805A">
            <w:pPr>
              <w:spacing w:after="0" w:line="240" w:lineRule="auto"/>
              <w:rPr>
                <w:rFonts w:hint="eastAsia" w:cstheme="minorEastAsia"/>
              </w:rPr>
            </w:pPr>
            <w:r>
              <w:rPr>
                <w:rFonts w:hint="eastAsia"/>
              </w:rPr>
              <w:t>8</w:t>
            </w:r>
          </w:p>
        </w:tc>
        <w:tc>
          <w:tcPr>
            <w:tcW w:w="999" w:type="pct"/>
            <w:tcBorders>
              <w:top w:val="single" w:color="auto" w:sz="4" w:space="0"/>
              <w:bottom w:val="single" w:color="auto" w:sz="4" w:space="0"/>
              <w:tl2br w:val="nil"/>
              <w:tr2bl w:val="nil"/>
            </w:tcBorders>
            <w:vAlign w:val="center"/>
          </w:tcPr>
          <w:p w14:paraId="175154C9">
            <w:pPr>
              <w:spacing w:after="0" w:line="240" w:lineRule="auto"/>
              <w:rPr>
                <w:rFonts w:hint="eastAsia" w:cstheme="minorEastAsia"/>
              </w:rPr>
            </w:pPr>
            <w:r>
              <w:rPr>
                <w:rFonts w:hint="eastAsia"/>
              </w:rPr>
              <w:t>功率放大器</w:t>
            </w:r>
          </w:p>
        </w:tc>
        <w:tc>
          <w:tcPr>
            <w:tcW w:w="1823" w:type="pct"/>
            <w:tcBorders>
              <w:top w:val="single" w:color="auto" w:sz="4" w:space="0"/>
              <w:bottom w:val="single" w:color="auto" w:sz="4" w:space="0"/>
              <w:tl2br w:val="nil"/>
              <w:tr2bl w:val="nil"/>
            </w:tcBorders>
            <w:vAlign w:val="center"/>
          </w:tcPr>
          <w:p w14:paraId="35934F10">
            <w:pPr>
              <w:autoSpaceDE w:val="0"/>
              <w:autoSpaceDN w:val="0"/>
              <w:adjustRightInd w:val="0"/>
              <w:spacing w:after="0" w:line="240" w:lineRule="auto"/>
              <w:rPr>
                <w:rFonts w:hint="eastAsia" w:cstheme="minorEastAsia"/>
              </w:rPr>
            </w:pPr>
            <w:r>
              <w:rPr>
                <w:rFonts w:hint="eastAsia"/>
              </w:rPr>
              <w:t>满足产品标准检验要求</w:t>
            </w:r>
          </w:p>
        </w:tc>
        <w:tc>
          <w:tcPr>
            <w:tcW w:w="1365" w:type="pct"/>
            <w:tcBorders>
              <w:top w:val="single" w:color="auto" w:sz="4" w:space="0"/>
              <w:bottom w:val="single" w:color="auto" w:sz="4" w:space="0"/>
              <w:tl2br w:val="nil"/>
              <w:tr2bl w:val="nil"/>
            </w:tcBorders>
            <w:vAlign w:val="center"/>
          </w:tcPr>
          <w:p w14:paraId="2AC65B0D">
            <w:pPr>
              <w:autoSpaceDE w:val="0"/>
              <w:autoSpaceDN w:val="0"/>
              <w:adjustRightInd w:val="0"/>
              <w:spacing w:after="0" w:line="240" w:lineRule="auto"/>
              <w:jc w:val="left"/>
              <w:rPr>
                <w:rFonts w:hint="eastAsia" w:cstheme="minorEastAsia"/>
              </w:rPr>
            </w:pPr>
            <w:r>
              <w:rPr>
                <w:rFonts w:hint="eastAsia"/>
              </w:rPr>
              <w:t>—</w:t>
            </w:r>
          </w:p>
        </w:tc>
        <w:tc>
          <w:tcPr>
            <w:tcW w:w="448" w:type="pct"/>
            <w:tcBorders>
              <w:top w:val="single" w:color="auto" w:sz="4" w:space="0"/>
              <w:bottom w:val="single" w:color="auto" w:sz="4" w:space="0"/>
              <w:tl2br w:val="nil"/>
              <w:tr2bl w:val="nil"/>
            </w:tcBorders>
            <w:vAlign w:val="center"/>
          </w:tcPr>
          <w:p w14:paraId="66952CDF">
            <w:pPr>
              <w:spacing w:after="0" w:line="240" w:lineRule="auto"/>
              <w:rPr>
                <w:rFonts w:hint="eastAsia" w:cstheme="minorEastAsia"/>
                <w:bCs/>
              </w:rPr>
            </w:pPr>
            <w:r>
              <w:rPr>
                <w:rFonts w:hint="eastAsia"/>
              </w:rPr>
              <w:t>—</w:t>
            </w:r>
          </w:p>
        </w:tc>
      </w:tr>
      <w:tr w14:paraId="5FA828C7">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 w:type="pct"/>
            <w:tcBorders>
              <w:top w:val="single" w:color="auto" w:sz="4" w:space="0"/>
              <w:bottom w:val="single" w:color="auto" w:sz="4" w:space="0"/>
              <w:tl2br w:val="nil"/>
              <w:tr2bl w:val="nil"/>
            </w:tcBorders>
            <w:vAlign w:val="center"/>
          </w:tcPr>
          <w:p w14:paraId="14121065">
            <w:pPr>
              <w:spacing w:after="0" w:line="240" w:lineRule="auto"/>
              <w:rPr>
                <w:rFonts w:hint="eastAsia"/>
              </w:rPr>
            </w:pPr>
            <w:r>
              <w:rPr>
                <w:rFonts w:hint="eastAsia"/>
              </w:rPr>
              <w:t>9</w:t>
            </w:r>
          </w:p>
        </w:tc>
        <w:tc>
          <w:tcPr>
            <w:tcW w:w="999" w:type="pct"/>
            <w:tcBorders>
              <w:top w:val="single" w:color="auto" w:sz="4" w:space="0"/>
              <w:bottom w:val="single" w:color="auto" w:sz="4" w:space="0"/>
              <w:tl2br w:val="nil"/>
              <w:tr2bl w:val="nil"/>
            </w:tcBorders>
            <w:vAlign w:val="center"/>
          </w:tcPr>
          <w:p w14:paraId="72BBF052">
            <w:pPr>
              <w:spacing w:after="0" w:line="240" w:lineRule="auto"/>
              <w:rPr>
                <w:rFonts w:hint="eastAsia"/>
              </w:rPr>
            </w:pPr>
            <w:r>
              <w:rPr>
                <w:rFonts w:hint="eastAsia"/>
              </w:rPr>
              <w:t>发射天线</w:t>
            </w:r>
          </w:p>
        </w:tc>
        <w:tc>
          <w:tcPr>
            <w:tcW w:w="1823" w:type="pct"/>
            <w:tcBorders>
              <w:top w:val="single" w:color="auto" w:sz="4" w:space="0"/>
              <w:bottom w:val="single" w:color="auto" w:sz="4" w:space="0"/>
              <w:tl2br w:val="nil"/>
              <w:tr2bl w:val="nil"/>
            </w:tcBorders>
            <w:vAlign w:val="center"/>
          </w:tcPr>
          <w:p w14:paraId="6A06BB81">
            <w:pPr>
              <w:autoSpaceDE w:val="0"/>
              <w:autoSpaceDN w:val="0"/>
              <w:adjustRightInd w:val="0"/>
              <w:spacing w:after="0" w:line="240" w:lineRule="auto"/>
              <w:rPr>
                <w:rFonts w:hint="eastAsia"/>
              </w:rPr>
            </w:pPr>
            <w:r>
              <w:rPr>
                <w:rFonts w:hint="eastAsia"/>
              </w:rPr>
              <w:t>满足产品标准检验要求</w:t>
            </w:r>
          </w:p>
        </w:tc>
        <w:tc>
          <w:tcPr>
            <w:tcW w:w="1365" w:type="pct"/>
            <w:tcBorders>
              <w:top w:val="single" w:color="auto" w:sz="4" w:space="0"/>
              <w:bottom w:val="single" w:color="auto" w:sz="4" w:space="0"/>
              <w:tl2br w:val="nil"/>
              <w:tr2bl w:val="nil"/>
            </w:tcBorders>
            <w:vAlign w:val="center"/>
          </w:tcPr>
          <w:p w14:paraId="3D195BFE">
            <w:pPr>
              <w:autoSpaceDE w:val="0"/>
              <w:autoSpaceDN w:val="0"/>
              <w:adjustRightInd w:val="0"/>
              <w:spacing w:after="0" w:line="240" w:lineRule="auto"/>
              <w:jc w:val="left"/>
              <w:rPr>
                <w:rFonts w:hint="eastAsia"/>
              </w:rPr>
            </w:pPr>
            <w:r>
              <w:rPr>
                <w:rFonts w:hint="eastAsia"/>
              </w:rPr>
              <w:t>—</w:t>
            </w:r>
          </w:p>
        </w:tc>
        <w:tc>
          <w:tcPr>
            <w:tcW w:w="448" w:type="pct"/>
            <w:tcBorders>
              <w:top w:val="single" w:color="auto" w:sz="4" w:space="0"/>
              <w:bottom w:val="single" w:color="auto" w:sz="4" w:space="0"/>
              <w:tl2br w:val="nil"/>
              <w:tr2bl w:val="nil"/>
            </w:tcBorders>
            <w:vAlign w:val="center"/>
          </w:tcPr>
          <w:p w14:paraId="32C35AA4">
            <w:pPr>
              <w:spacing w:after="0" w:line="240" w:lineRule="auto"/>
              <w:rPr>
                <w:rFonts w:hint="eastAsia"/>
              </w:rPr>
            </w:pPr>
            <w:r>
              <w:rPr>
                <w:rFonts w:hint="eastAsia"/>
              </w:rPr>
              <w:t>—</w:t>
            </w:r>
          </w:p>
        </w:tc>
      </w:tr>
      <w:tr w14:paraId="202C2DB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 w:type="pct"/>
            <w:tcBorders>
              <w:top w:val="single" w:color="auto" w:sz="4" w:space="0"/>
              <w:bottom w:val="single" w:color="auto" w:sz="4" w:space="0"/>
              <w:tl2br w:val="nil"/>
              <w:tr2bl w:val="nil"/>
            </w:tcBorders>
            <w:vAlign w:val="center"/>
          </w:tcPr>
          <w:p w14:paraId="40C120FC">
            <w:pPr>
              <w:spacing w:after="0" w:line="240" w:lineRule="auto"/>
              <w:rPr>
                <w:rFonts w:hint="eastAsia"/>
              </w:rPr>
            </w:pPr>
            <w:r>
              <w:rPr>
                <w:rFonts w:hint="eastAsia"/>
              </w:rPr>
              <w:t>10</w:t>
            </w:r>
          </w:p>
        </w:tc>
        <w:tc>
          <w:tcPr>
            <w:tcW w:w="999" w:type="pct"/>
            <w:tcBorders>
              <w:top w:val="single" w:color="auto" w:sz="4" w:space="0"/>
              <w:bottom w:val="single" w:color="auto" w:sz="4" w:space="0"/>
              <w:tl2br w:val="nil"/>
              <w:tr2bl w:val="nil"/>
            </w:tcBorders>
            <w:vAlign w:val="center"/>
          </w:tcPr>
          <w:p w14:paraId="2E164CA5">
            <w:pPr>
              <w:spacing w:after="0" w:line="240" w:lineRule="auto"/>
              <w:rPr>
                <w:rFonts w:hint="eastAsia"/>
              </w:rPr>
            </w:pPr>
            <w:r>
              <w:rPr>
                <w:rFonts w:hint="eastAsia"/>
              </w:rPr>
              <w:t>功率计</w:t>
            </w:r>
          </w:p>
        </w:tc>
        <w:tc>
          <w:tcPr>
            <w:tcW w:w="1823" w:type="pct"/>
            <w:tcBorders>
              <w:top w:val="single" w:color="auto" w:sz="4" w:space="0"/>
              <w:bottom w:val="single" w:color="auto" w:sz="4" w:space="0"/>
              <w:tl2br w:val="nil"/>
              <w:tr2bl w:val="nil"/>
            </w:tcBorders>
            <w:vAlign w:val="center"/>
          </w:tcPr>
          <w:p w14:paraId="58DC9521">
            <w:pPr>
              <w:autoSpaceDE w:val="0"/>
              <w:autoSpaceDN w:val="0"/>
              <w:adjustRightInd w:val="0"/>
              <w:spacing w:after="0" w:line="240" w:lineRule="auto"/>
              <w:rPr>
                <w:rFonts w:hint="eastAsia"/>
              </w:rPr>
            </w:pPr>
            <w:r>
              <w:rPr>
                <w:rFonts w:hint="eastAsia"/>
              </w:rPr>
              <w:t>满足产品标准检验要求</w:t>
            </w:r>
          </w:p>
        </w:tc>
        <w:tc>
          <w:tcPr>
            <w:tcW w:w="1365" w:type="pct"/>
            <w:tcBorders>
              <w:top w:val="single" w:color="auto" w:sz="4" w:space="0"/>
              <w:bottom w:val="single" w:color="auto" w:sz="4" w:space="0"/>
              <w:tl2br w:val="nil"/>
              <w:tr2bl w:val="nil"/>
            </w:tcBorders>
            <w:vAlign w:val="center"/>
          </w:tcPr>
          <w:p w14:paraId="1D830061">
            <w:pPr>
              <w:autoSpaceDE w:val="0"/>
              <w:autoSpaceDN w:val="0"/>
              <w:adjustRightInd w:val="0"/>
              <w:spacing w:after="0" w:line="240" w:lineRule="auto"/>
              <w:jc w:val="left"/>
              <w:rPr>
                <w:rFonts w:hint="eastAsia"/>
              </w:rPr>
            </w:pPr>
            <w:r>
              <w:t>分度值</w:t>
            </w:r>
            <w:r>
              <w:rPr>
                <w:rFonts w:hint="eastAsia"/>
              </w:rPr>
              <w:t xml:space="preserve"> </w:t>
            </w:r>
            <w:r>
              <w:t>0.01 dBm</w:t>
            </w:r>
          </w:p>
        </w:tc>
        <w:tc>
          <w:tcPr>
            <w:tcW w:w="448" w:type="pct"/>
            <w:tcBorders>
              <w:top w:val="single" w:color="auto" w:sz="4" w:space="0"/>
              <w:bottom w:val="single" w:color="auto" w:sz="4" w:space="0"/>
              <w:tl2br w:val="nil"/>
              <w:tr2bl w:val="nil"/>
            </w:tcBorders>
            <w:vAlign w:val="center"/>
          </w:tcPr>
          <w:p w14:paraId="68362C77">
            <w:pPr>
              <w:spacing w:after="0" w:line="240" w:lineRule="auto"/>
              <w:rPr>
                <w:rFonts w:hint="eastAsia"/>
              </w:rPr>
            </w:pPr>
            <w:r>
              <w:rPr>
                <w:rFonts w:hint="eastAsia"/>
              </w:rPr>
              <w:t>—</w:t>
            </w:r>
          </w:p>
        </w:tc>
      </w:tr>
      <w:tr w14:paraId="7CED263B">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 w:type="pct"/>
            <w:tcBorders>
              <w:top w:val="single" w:color="auto" w:sz="4" w:space="0"/>
              <w:bottom w:val="single" w:color="auto" w:sz="4" w:space="0"/>
              <w:tl2br w:val="nil"/>
              <w:tr2bl w:val="nil"/>
            </w:tcBorders>
            <w:vAlign w:val="center"/>
          </w:tcPr>
          <w:p w14:paraId="0C887DCD">
            <w:pPr>
              <w:spacing w:after="0" w:line="240" w:lineRule="auto"/>
              <w:rPr>
                <w:rFonts w:hint="eastAsia"/>
              </w:rPr>
            </w:pPr>
            <w:r>
              <w:rPr>
                <w:rFonts w:hint="eastAsia"/>
              </w:rPr>
              <w:t>11</w:t>
            </w:r>
          </w:p>
        </w:tc>
        <w:tc>
          <w:tcPr>
            <w:tcW w:w="999" w:type="pct"/>
            <w:tcBorders>
              <w:top w:val="single" w:color="auto" w:sz="4" w:space="0"/>
              <w:bottom w:val="single" w:color="auto" w:sz="4" w:space="0"/>
              <w:tl2br w:val="nil"/>
              <w:tr2bl w:val="nil"/>
            </w:tcBorders>
            <w:vAlign w:val="center"/>
          </w:tcPr>
          <w:p w14:paraId="59DFB372">
            <w:pPr>
              <w:spacing w:after="0" w:line="240" w:lineRule="auto"/>
              <w:rPr>
                <w:rFonts w:hint="eastAsia"/>
              </w:rPr>
            </w:pPr>
            <w:r>
              <w:rPr>
                <w:rFonts w:hint="eastAsia"/>
              </w:rPr>
              <w:t>浪涌发生器</w:t>
            </w:r>
          </w:p>
        </w:tc>
        <w:tc>
          <w:tcPr>
            <w:tcW w:w="1823" w:type="pct"/>
            <w:tcBorders>
              <w:top w:val="single" w:color="auto" w:sz="4" w:space="0"/>
              <w:bottom w:val="single" w:color="auto" w:sz="4" w:space="0"/>
              <w:tl2br w:val="nil"/>
              <w:tr2bl w:val="nil"/>
            </w:tcBorders>
            <w:vAlign w:val="center"/>
          </w:tcPr>
          <w:p w14:paraId="5C7E9CEB">
            <w:pPr>
              <w:spacing w:after="0" w:line="240" w:lineRule="auto"/>
              <w:rPr>
                <w:rFonts w:hint="eastAsia"/>
              </w:rPr>
            </w:pPr>
            <w:r>
              <w:rPr>
                <w:rFonts w:hint="eastAsia"/>
              </w:rPr>
              <w:t>浪涌开路电压：</w:t>
            </w:r>
          </w:p>
          <w:p w14:paraId="4C665615">
            <w:pPr>
              <w:autoSpaceDE w:val="0"/>
              <w:autoSpaceDN w:val="0"/>
              <w:adjustRightInd w:val="0"/>
              <w:spacing w:after="0" w:line="240" w:lineRule="auto"/>
              <w:rPr>
                <w:rFonts w:hint="eastAsia"/>
              </w:rPr>
            </w:pPr>
            <w:r>
              <w:t>250 V ～</w:t>
            </w:r>
            <w:r>
              <w:rPr>
                <w:rFonts w:hint="eastAsia"/>
              </w:rPr>
              <w:t xml:space="preserve"> </w:t>
            </w:r>
            <w:r>
              <w:t>6.6 kV</w:t>
            </w:r>
          </w:p>
        </w:tc>
        <w:tc>
          <w:tcPr>
            <w:tcW w:w="1365" w:type="pct"/>
            <w:tcBorders>
              <w:top w:val="single" w:color="auto" w:sz="4" w:space="0"/>
              <w:bottom w:val="single" w:color="auto" w:sz="4" w:space="0"/>
              <w:tl2br w:val="nil"/>
              <w:tr2bl w:val="nil"/>
            </w:tcBorders>
            <w:vAlign w:val="center"/>
          </w:tcPr>
          <w:p w14:paraId="7310BD7C">
            <w:pPr>
              <w:autoSpaceDE w:val="0"/>
              <w:autoSpaceDN w:val="0"/>
              <w:adjustRightInd w:val="0"/>
              <w:spacing w:after="0" w:line="240" w:lineRule="auto"/>
              <w:jc w:val="left"/>
              <w:rPr>
                <w:rFonts w:hint="eastAsia"/>
              </w:rPr>
            </w:pPr>
            <w:r>
              <w:t>开路电压峰值允差：±10%</w:t>
            </w:r>
          </w:p>
          <w:p w14:paraId="60852F89">
            <w:pPr>
              <w:autoSpaceDE w:val="0"/>
              <w:autoSpaceDN w:val="0"/>
              <w:adjustRightInd w:val="0"/>
              <w:spacing w:after="0" w:line="240" w:lineRule="auto"/>
              <w:jc w:val="left"/>
            </w:pPr>
            <w:r>
              <w:t>短路电流峰值允差：±10%</w:t>
            </w:r>
          </w:p>
        </w:tc>
        <w:tc>
          <w:tcPr>
            <w:tcW w:w="448" w:type="pct"/>
            <w:tcBorders>
              <w:top w:val="single" w:color="auto" w:sz="4" w:space="0"/>
              <w:bottom w:val="single" w:color="auto" w:sz="4" w:space="0"/>
              <w:tl2br w:val="nil"/>
              <w:tr2bl w:val="nil"/>
            </w:tcBorders>
            <w:vAlign w:val="center"/>
          </w:tcPr>
          <w:p w14:paraId="19BC1EFD">
            <w:pPr>
              <w:spacing w:after="0" w:line="240" w:lineRule="auto"/>
              <w:rPr>
                <w:rFonts w:hint="eastAsia"/>
              </w:rPr>
            </w:pPr>
            <w:r>
              <w:rPr>
                <w:rFonts w:hint="eastAsia"/>
              </w:rPr>
              <w:t>—</w:t>
            </w:r>
          </w:p>
        </w:tc>
      </w:tr>
      <w:tr w14:paraId="76F9E71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 w:type="pct"/>
            <w:tcBorders>
              <w:top w:val="single" w:color="auto" w:sz="4" w:space="0"/>
              <w:bottom w:val="single" w:color="auto" w:sz="4" w:space="0"/>
              <w:tl2br w:val="nil"/>
              <w:tr2bl w:val="nil"/>
            </w:tcBorders>
            <w:vAlign w:val="center"/>
          </w:tcPr>
          <w:p w14:paraId="211E1E4F">
            <w:pPr>
              <w:spacing w:after="0" w:line="240" w:lineRule="auto"/>
              <w:rPr>
                <w:rFonts w:hint="eastAsia"/>
              </w:rPr>
            </w:pPr>
            <w:r>
              <w:rPr>
                <w:rFonts w:hint="eastAsia"/>
              </w:rPr>
              <w:t>12</w:t>
            </w:r>
          </w:p>
        </w:tc>
        <w:tc>
          <w:tcPr>
            <w:tcW w:w="999" w:type="pct"/>
            <w:tcBorders>
              <w:top w:val="single" w:color="auto" w:sz="4" w:space="0"/>
              <w:bottom w:val="single" w:color="auto" w:sz="4" w:space="0"/>
              <w:tl2br w:val="nil"/>
              <w:tr2bl w:val="nil"/>
            </w:tcBorders>
            <w:vAlign w:val="center"/>
          </w:tcPr>
          <w:p w14:paraId="0836EADC">
            <w:pPr>
              <w:spacing w:after="0" w:line="240" w:lineRule="auto"/>
              <w:rPr>
                <w:rFonts w:hint="eastAsia"/>
              </w:rPr>
            </w:pPr>
            <w:r>
              <w:rPr>
                <w:rFonts w:hint="eastAsia"/>
              </w:rPr>
              <w:t>电快速脉冲群发生器</w:t>
            </w:r>
          </w:p>
        </w:tc>
        <w:tc>
          <w:tcPr>
            <w:tcW w:w="1823" w:type="pct"/>
            <w:tcBorders>
              <w:top w:val="single" w:color="auto" w:sz="4" w:space="0"/>
              <w:bottom w:val="single" w:color="auto" w:sz="4" w:space="0"/>
              <w:tl2br w:val="nil"/>
              <w:tr2bl w:val="nil"/>
            </w:tcBorders>
            <w:vAlign w:val="center"/>
          </w:tcPr>
          <w:p w14:paraId="6F7D2449">
            <w:pPr>
              <w:spacing w:after="0" w:line="240" w:lineRule="auto"/>
              <w:rPr>
                <w:rFonts w:hint="eastAsia"/>
              </w:rPr>
            </w:pPr>
            <w:r>
              <w:rPr>
                <w:rFonts w:hint="eastAsia"/>
              </w:rPr>
              <w:t>脉冲群峰值电压：</w:t>
            </w:r>
          </w:p>
          <w:p w14:paraId="5206FB9D">
            <w:pPr>
              <w:autoSpaceDE w:val="0"/>
              <w:autoSpaceDN w:val="0"/>
              <w:adjustRightInd w:val="0"/>
              <w:spacing w:after="0" w:line="240" w:lineRule="auto"/>
              <w:rPr>
                <w:rFonts w:hint="eastAsia"/>
              </w:rPr>
            </w:pPr>
            <w:r>
              <w:t>250 V ～</w:t>
            </w:r>
            <w:r>
              <w:rPr>
                <w:rFonts w:hint="eastAsia"/>
              </w:rPr>
              <w:t xml:space="preserve"> </w:t>
            </w:r>
            <w:r>
              <w:t>4.4 kV</w:t>
            </w:r>
          </w:p>
        </w:tc>
        <w:tc>
          <w:tcPr>
            <w:tcW w:w="1365" w:type="pct"/>
            <w:tcBorders>
              <w:top w:val="single" w:color="auto" w:sz="4" w:space="0"/>
              <w:bottom w:val="single" w:color="auto" w:sz="4" w:space="0"/>
              <w:tl2br w:val="nil"/>
              <w:tr2bl w:val="nil"/>
            </w:tcBorders>
            <w:vAlign w:val="center"/>
          </w:tcPr>
          <w:p w14:paraId="6D588685">
            <w:pPr>
              <w:autoSpaceDE w:val="0"/>
              <w:autoSpaceDN w:val="0"/>
              <w:adjustRightInd w:val="0"/>
              <w:spacing w:after="0" w:line="240" w:lineRule="auto"/>
              <w:jc w:val="left"/>
              <w:rPr>
                <w:rFonts w:hint="eastAsia"/>
              </w:rPr>
            </w:pPr>
            <w:r>
              <w:t>脉冲电压峰值允差</w:t>
            </w:r>
            <w:r>
              <w:rPr>
                <w:rFonts w:hint="eastAsia"/>
              </w:rPr>
              <w:t>：</w:t>
            </w:r>
            <w:r>
              <w:t>±10%</w:t>
            </w:r>
          </w:p>
          <w:p w14:paraId="7E32CE42">
            <w:pPr>
              <w:autoSpaceDE w:val="0"/>
              <w:autoSpaceDN w:val="0"/>
              <w:adjustRightInd w:val="0"/>
              <w:spacing w:after="0" w:line="240" w:lineRule="auto"/>
              <w:jc w:val="left"/>
            </w:pPr>
            <w:r>
              <w:t>脉冲重复频率允差：±20%</w:t>
            </w:r>
          </w:p>
        </w:tc>
        <w:tc>
          <w:tcPr>
            <w:tcW w:w="448" w:type="pct"/>
            <w:tcBorders>
              <w:top w:val="single" w:color="auto" w:sz="4" w:space="0"/>
              <w:bottom w:val="single" w:color="auto" w:sz="4" w:space="0"/>
              <w:tl2br w:val="nil"/>
              <w:tr2bl w:val="nil"/>
            </w:tcBorders>
            <w:vAlign w:val="center"/>
          </w:tcPr>
          <w:p w14:paraId="7E8C59BA">
            <w:pPr>
              <w:spacing w:after="0" w:line="240" w:lineRule="auto"/>
              <w:rPr>
                <w:rFonts w:hint="eastAsia"/>
              </w:rPr>
            </w:pPr>
            <w:r>
              <w:rPr>
                <w:rFonts w:hint="eastAsia"/>
              </w:rPr>
              <w:t>—</w:t>
            </w:r>
          </w:p>
        </w:tc>
      </w:tr>
      <w:tr w14:paraId="27CD52DA">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 w:type="pct"/>
            <w:tcBorders>
              <w:top w:val="single" w:color="auto" w:sz="4" w:space="0"/>
              <w:bottom w:val="single" w:color="auto" w:sz="4" w:space="0"/>
              <w:tl2br w:val="nil"/>
              <w:tr2bl w:val="nil"/>
            </w:tcBorders>
            <w:vAlign w:val="center"/>
          </w:tcPr>
          <w:p w14:paraId="4F46A792">
            <w:pPr>
              <w:spacing w:after="0" w:line="240" w:lineRule="auto"/>
              <w:rPr>
                <w:rFonts w:hint="eastAsia"/>
              </w:rPr>
            </w:pPr>
            <w:r>
              <w:rPr>
                <w:rFonts w:hint="eastAsia"/>
              </w:rPr>
              <w:t>13</w:t>
            </w:r>
          </w:p>
        </w:tc>
        <w:tc>
          <w:tcPr>
            <w:tcW w:w="999" w:type="pct"/>
            <w:tcBorders>
              <w:top w:val="single" w:color="auto" w:sz="4" w:space="0"/>
              <w:bottom w:val="single" w:color="auto" w:sz="4" w:space="0"/>
              <w:tl2br w:val="nil"/>
              <w:tr2bl w:val="nil"/>
            </w:tcBorders>
            <w:vAlign w:val="center"/>
          </w:tcPr>
          <w:p w14:paraId="295E16D3">
            <w:pPr>
              <w:spacing w:after="0" w:line="240" w:lineRule="auto"/>
              <w:rPr>
                <w:rFonts w:hint="eastAsia"/>
              </w:rPr>
            </w:pPr>
            <w:r>
              <w:rPr>
                <w:rFonts w:hint="eastAsia"/>
              </w:rPr>
              <w:t>射频传导抗扰度测试系统</w:t>
            </w:r>
          </w:p>
        </w:tc>
        <w:tc>
          <w:tcPr>
            <w:tcW w:w="1823" w:type="pct"/>
            <w:tcBorders>
              <w:top w:val="single" w:color="auto" w:sz="4" w:space="0"/>
              <w:bottom w:val="single" w:color="auto" w:sz="4" w:space="0"/>
              <w:tl2br w:val="nil"/>
              <w:tr2bl w:val="nil"/>
            </w:tcBorders>
            <w:vAlign w:val="center"/>
          </w:tcPr>
          <w:p w14:paraId="369B7041">
            <w:pPr>
              <w:autoSpaceDE w:val="0"/>
              <w:autoSpaceDN w:val="0"/>
              <w:adjustRightInd w:val="0"/>
              <w:spacing w:after="0" w:line="240" w:lineRule="auto"/>
              <w:rPr>
                <w:rFonts w:hint="eastAsia"/>
              </w:rPr>
            </w:pPr>
            <w:r>
              <w:rPr>
                <w:rFonts w:asciiTheme="minorEastAsia" w:hAnsiTheme="minorEastAsia" w:eastAsiaTheme="minorEastAsia"/>
                <w:spacing w:val="-2"/>
              </w:rPr>
              <w:t>150 kHz ～</w:t>
            </w:r>
            <w:r>
              <w:rPr>
                <w:rFonts w:hint="eastAsia" w:asciiTheme="minorEastAsia" w:hAnsiTheme="minorEastAsia" w:eastAsiaTheme="minorEastAsia"/>
                <w:spacing w:val="-2"/>
              </w:rPr>
              <w:t xml:space="preserve"> </w:t>
            </w:r>
            <w:r>
              <w:rPr>
                <w:rFonts w:asciiTheme="minorEastAsia" w:hAnsiTheme="minorEastAsia" w:eastAsiaTheme="minorEastAsia"/>
                <w:spacing w:val="-2"/>
              </w:rPr>
              <w:t>80 MHz，AM</w:t>
            </w:r>
            <w:r>
              <w:rPr>
                <w:rFonts w:asciiTheme="minorEastAsia" w:hAnsiTheme="minorEastAsia" w:eastAsiaTheme="minorEastAsia"/>
                <w:spacing w:val="-39"/>
              </w:rPr>
              <w:t xml:space="preserve"> </w:t>
            </w:r>
            <w:r>
              <w:rPr>
                <w:rFonts w:asciiTheme="minorEastAsia" w:hAnsiTheme="minorEastAsia" w:eastAsiaTheme="minorEastAsia"/>
                <w:spacing w:val="-2"/>
              </w:rPr>
              <w:t>调制</w:t>
            </w:r>
          </w:p>
        </w:tc>
        <w:tc>
          <w:tcPr>
            <w:tcW w:w="1365" w:type="pct"/>
            <w:tcBorders>
              <w:top w:val="single" w:color="auto" w:sz="4" w:space="0"/>
              <w:bottom w:val="single" w:color="auto" w:sz="4" w:space="0"/>
              <w:tl2br w:val="nil"/>
              <w:tr2bl w:val="nil"/>
            </w:tcBorders>
            <w:vAlign w:val="center"/>
          </w:tcPr>
          <w:p w14:paraId="2A33E5A6">
            <w:pPr>
              <w:autoSpaceDE w:val="0"/>
              <w:autoSpaceDN w:val="0"/>
              <w:adjustRightInd w:val="0"/>
              <w:spacing w:after="0" w:line="240" w:lineRule="auto"/>
              <w:jc w:val="left"/>
            </w:pPr>
            <w:r>
              <w:rPr>
                <w:rFonts w:asciiTheme="minorEastAsia" w:hAnsiTheme="minorEastAsia" w:eastAsiaTheme="minorEastAsia"/>
                <w:spacing w:val="-1"/>
              </w:rPr>
              <w:t>输出误差≤ 1 dB</w:t>
            </w:r>
          </w:p>
        </w:tc>
        <w:tc>
          <w:tcPr>
            <w:tcW w:w="448" w:type="pct"/>
            <w:tcBorders>
              <w:top w:val="single" w:color="auto" w:sz="4" w:space="0"/>
              <w:bottom w:val="single" w:color="auto" w:sz="4" w:space="0"/>
              <w:tl2br w:val="nil"/>
              <w:tr2bl w:val="nil"/>
            </w:tcBorders>
            <w:vAlign w:val="center"/>
          </w:tcPr>
          <w:p w14:paraId="226D3EBB">
            <w:pPr>
              <w:spacing w:after="0" w:line="240" w:lineRule="auto"/>
              <w:rPr>
                <w:rFonts w:hint="eastAsia"/>
              </w:rPr>
            </w:pPr>
            <w:r>
              <w:rPr>
                <w:rFonts w:hint="eastAsia"/>
              </w:rPr>
              <w:t>—</w:t>
            </w:r>
          </w:p>
        </w:tc>
      </w:tr>
      <w:tr w14:paraId="4927362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 w:type="pct"/>
            <w:tcBorders>
              <w:top w:val="single" w:color="auto" w:sz="4" w:space="0"/>
              <w:bottom w:val="single" w:color="auto" w:sz="4" w:space="0"/>
              <w:tl2br w:val="nil"/>
              <w:tr2bl w:val="nil"/>
            </w:tcBorders>
            <w:vAlign w:val="center"/>
          </w:tcPr>
          <w:p w14:paraId="5643BC26">
            <w:pPr>
              <w:spacing w:after="0" w:line="240" w:lineRule="auto"/>
              <w:rPr>
                <w:rFonts w:hint="eastAsia"/>
              </w:rPr>
            </w:pPr>
            <w:r>
              <w:rPr>
                <w:rFonts w:hint="eastAsia"/>
              </w:rPr>
              <w:t>14</w:t>
            </w:r>
          </w:p>
        </w:tc>
        <w:tc>
          <w:tcPr>
            <w:tcW w:w="999" w:type="pct"/>
            <w:tcBorders>
              <w:top w:val="single" w:color="auto" w:sz="4" w:space="0"/>
              <w:bottom w:val="single" w:color="auto" w:sz="4" w:space="0"/>
              <w:tl2br w:val="nil"/>
              <w:tr2bl w:val="nil"/>
            </w:tcBorders>
            <w:vAlign w:val="center"/>
          </w:tcPr>
          <w:p w14:paraId="7BA832CB">
            <w:pPr>
              <w:spacing w:after="0" w:line="240" w:lineRule="auto"/>
              <w:rPr>
                <w:rFonts w:hint="eastAsia"/>
              </w:rPr>
            </w:pPr>
            <w:r>
              <w:rPr>
                <w:rFonts w:hint="eastAsia"/>
              </w:rPr>
              <w:t>测量接收机</w:t>
            </w:r>
          </w:p>
        </w:tc>
        <w:tc>
          <w:tcPr>
            <w:tcW w:w="1823" w:type="pct"/>
            <w:tcBorders>
              <w:top w:val="single" w:color="auto" w:sz="4" w:space="0"/>
              <w:bottom w:val="single" w:color="auto" w:sz="4" w:space="0"/>
              <w:tl2br w:val="nil"/>
              <w:tr2bl w:val="nil"/>
            </w:tcBorders>
            <w:vAlign w:val="center"/>
          </w:tcPr>
          <w:p w14:paraId="0977D057">
            <w:pPr>
              <w:autoSpaceDE w:val="0"/>
              <w:autoSpaceDN w:val="0"/>
              <w:adjustRightInd w:val="0"/>
              <w:spacing w:after="0" w:line="240" w:lineRule="auto"/>
              <w:rPr>
                <w:rFonts w:hint="eastAsia"/>
              </w:rPr>
            </w:pPr>
            <w:r>
              <w:t>9 kHz ～</w:t>
            </w:r>
            <w:r>
              <w:rPr>
                <w:rFonts w:hint="eastAsia"/>
              </w:rPr>
              <w:t xml:space="preserve"> 18</w:t>
            </w:r>
            <w:r>
              <w:t xml:space="preserve"> GHz</w:t>
            </w:r>
          </w:p>
        </w:tc>
        <w:tc>
          <w:tcPr>
            <w:tcW w:w="1365" w:type="pct"/>
            <w:tcBorders>
              <w:top w:val="single" w:color="auto" w:sz="4" w:space="0"/>
              <w:bottom w:val="single" w:color="auto" w:sz="4" w:space="0"/>
              <w:tl2br w:val="nil"/>
              <w:tr2bl w:val="nil"/>
            </w:tcBorders>
            <w:vAlign w:val="center"/>
          </w:tcPr>
          <w:p w14:paraId="57AE5625">
            <w:pPr>
              <w:autoSpaceDE w:val="0"/>
              <w:autoSpaceDN w:val="0"/>
              <w:adjustRightInd w:val="0"/>
              <w:spacing w:after="0" w:line="240" w:lineRule="auto"/>
              <w:jc w:val="left"/>
            </w:pPr>
            <w:r>
              <w:t>正弦波电压准确度优于±2 dB（≤ 1 GHz）和±2.5 dB（＞</w:t>
            </w:r>
            <w:r>
              <w:rPr>
                <w:rFonts w:hint="eastAsia"/>
              </w:rPr>
              <w:t xml:space="preserve"> </w:t>
            </w:r>
            <w:r>
              <w:t>1 GHz）</w:t>
            </w:r>
          </w:p>
        </w:tc>
        <w:tc>
          <w:tcPr>
            <w:tcW w:w="448" w:type="pct"/>
            <w:tcBorders>
              <w:top w:val="single" w:color="auto" w:sz="4" w:space="0"/>
              <w:bottom w:val="single" w:color="auto" w:sz="4" w:space="0"/>
              <w:tl2br w:val="nil"/>
              <w:tr2bl w:val="nil"/>
            </w:tcBorders>
            <w:vAlign w:val="center"/>
          </w:tcPr>
          <w:p w14:paraId="1FB20A9F">
            <w:pPr>
              <w:spacing w:after="0" w:line="240" w:lineRule="auto"/>
              <w:rPr>
                <w:rFonts w:hint="eastAsia"/>
              </w:rPr>
            </w:pPr>
            <w:r>
              <w:rPr>
                <w:rFonts w:hint="eastAsia"/>
              </w:rPr>
              <w:t>—</w:t>
            </w:r>
          </w:p>
        </w:tc>
      </w:tr>
      <w:tr w14:paraId="71A5E69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65" w:type="pct"/>
            <w:tcBorders>
              <w:top w:val="single" w:color="auto" w:sz="4" w:space="0"/>
              <w:tl2br w:val="nil"/>
              <w:tr2bl w:val="nil"/>
            </w:tcBorders>
            <w:vAlign w:val="center"/>
          </w:tcPr>
          <w:p w14:paraId="3C456CC0">
            <w:pPr>
              <w:spacing w:after="0" w:line="240" w:lineRule="auto"/>
              <w:rPr>
                <w:rFonts w:hint="eastAsia"/>
              </w:rPr>
            </w:pPr>
            <w:r>
              <w:rPr>
                <w:rFonts w:hint="eastAsia"/>
              </w:rPr>
              <w:t>15</w:t>
            </w:r>
          </w:p>
        </w:tc>
        <w:tc>
          <w:tcPr>
            <w:tcW w:w="999" w:type="pct"/>
            <w:tcBorders>
              <w:top w:val="single" w:color="auto" w:sz="4" w:space="0"/>
              <w:tl2br w:val="nil"/>
              <w:tr2bl w:val="nil"/>
            </w:tcBorders>
            <w:vAlign w:val="center"/>
          </w:tcPr>
          <w:p w14:paraId="4799F64F">
            <w:pPr>
              <w:spacing w:after="0" w:line="240" w:lineRule="auto"/>
              <w:rPr>
                <w:rFonts w:hint="eastAsia"/>
              </w:rPr>
            </w:pPr>
            <w:r>
              <w:rPr>
                <w:rFonts w:hint="eastAsia"/>
              </w:rPr>
              <w:t>人工电源网络</w:t>
            </w:r>
          </w:p>
        </w:tc>
        <w:tc>
          <w:tcPr>
            <w:tcW w:w="1823" w:type="pct"/>
            <w:tcBorders>
              <w:top w:val="single" w:color="auto" w:sz="4" w:space="0"/>
              <w:tl2br w:val="nil"/>
              <w:tr2bl w:val="nil"/>
            </w:tcBorders>
            <w:vAlign w:val="center"/>
          </w:tcPr>
          <w:p w14:paraId="39E1BA49">
            <w:pPr>
              <w:autoSpaceDE w:val="0"/>
              <w:autoSpaceDN w:val="0"/>
              <w:adjustRightInd w:val="0"/>
              <w:spacing w:after="0" w:line="240" w:lineRule="auto"/>
              <w:rPr>
                <w:rFonts w:hint="eastAsia"/>
              </w:rPr>
            </w:pPr>
            <w:r>
              <w:t>9 kHz ～</w:t>
            </w:r>
            <w:r>
              <w:rPr>
                <w:rFonts w:hint="eastAsia"/>
              </w:rPr>
              <w:t xml:space="preserve"> </w:t>
            </w:r>
            <w:r>
              <w:t>30 MHz，</w:t>
            </w:r>
          </w:p>
          <w:p w14:paraId="5C650534">
            <w:pPr>
              <w:autoSpaceDE w:val="0"/>
              <w:autoSpaceDN w:val="0"/>
              <w:adjustRightInd w:val="0"/>
              <w:spacing w:after="0" w:line="240" w:lineRule="auto"/>
              <w:rPr>
                <w:rFonts w:hint="eastAsia"/>
              </w:rPr>
            </w:pPr>
            <w:r>
              <w:t xml:space="preserve">50 Ω/50 </w:t>
            </w:r>
            <w:r>
              <w:rPr>
                <w:rFonts w:hint="eastAsia"/>
              </w:rPr>
              <w:t>μ</w:t>
            </w:r>
            <w:r>
              <w:t>H</w:t>
            </w:r>
          </w:p>
        </w:tc>
        <w:tc>
          <w:tcPr>
            <w:tcW w:w="1365" w:type="pct"/>
            <w:tcBorders>
              <w:top w:val="single" w:color="auto" w:sz="4" w:space="0"/>
              <w:tl2br w:val="nil"/>
              <w:tr2bl w:val="nil"/>
            </w:tcBorders>
            <w:vAlign w:val="center"/>
          </w:tcPr>
          <w:p w14:paraId="37375E78">
            <w:pPr>
              <w:autoSpaceDE w:val="0"/>
              <w:autoSpaceDN w:val="0"/>
              <w:adjustRightInd w:val="0"/>
              <w:spacing w:after="0" w:line="240" w:lineRule="auto"/>
              <w:jc w:val="left"/>
            </w:pPr>
            <w:r>
              <w:rPr>
                <w:rFonts w:hint="eastAsia"/>
              </w:rPr>
              <w:t>阻抗</w:t>
            </w:r>
            <w:r>
              <w:t>允差：±20%</w:t>
            </w:r>
          </w:p>
        </w:tc>
        <w:tc>
          <w:tcPr>
            <w:tcW w:w="448" w:type="pct"/>
            <w:tcBorders>
              <w:top w:val="single" w:color="auto" w:sz="4" w:space="0"/>
              <w:tl2br w:val="nil"/>
              <w:tr2bl w:val="nil"/>
            </w:tcBorders>
            <w:vAlign w:val="center"/>
          </w:tcPr>
          <w:p w14:paraId="0FC2568D">
            <w:pPr>
              <w:spacing w:after="0" w:line="240" w:lineRule="auto"/>
              <w:rPr>
                <w:rFonts w:hint="eastAsia"/>
              </w:rPr>
            </w:pPr>
            <w:r>
              <w:rPr>
                <w:rFonts w:hint="eastAsia"/>
              </w:rPr>
              <w:t>—</w:t>
            </w:r>
          </w:p>
        </w:tc>
      </w:tr>
      <w:bookmarkEnd w:id="51"/>
    </w:tbl>
    <w:p w14:paraId="1342DACC">
      <w:pPr>
        <w:pStyle w:val="55"/>
        <w:spacing w:before="157" w:beforeLines="50" w:after="157" w:afterLines="50"/>
        <w:rPr>
          <w:rFonts w:hint="eastAsia" w:ascii="Times New Roman"/>
        </w:rPr>
      </w:pPr>
      <w:r>
        <w:rPr>
          <w:rFonts w:hint="eastAsia" w:ascii="Times New Roman"/>
        </w:rPr>
        <w:t>使用现场的检测仪器仪表及设备</w:t>
      </w:r>
    </w:p>
    <w:p w14:paraId="0A868970">
      <w:pPr>
        <w:pStyle w:val="32"/>
      </w:pPr>
      <w:r>
        <w:rPr>
          <w:rFonts w:hint="eastAsia"/>
        </w:rPr>
        <w:t>使用现场的检测仪器仪表及设备前，应检查其是否处于正常的工作状态，是否具有计量检定/校准证书，满足规定要求方可使用。</w:t>
      </w:r>
    </w:p>
    <w:p w14:paraId="492C13AD">
      <w:pPr>
        <w:pStyle w:val="54"/>
        <w:spacing w:before="156" w:after="156"/>
        <w:jc w:val="both"/>
        <w:rPr>
          <w:rFonts w:ascii="Times New Roman"/>
        </w:rPr>
      </w:pPr>
      <w:bookmarkStart w:id="52" w:name="_Toc192439650"/>
      <w:r>
        <w:rPr>
          <w:rFonts w:hint="eastAsia" w:ascii="Times New Roman"/>
        </w:rPr>
        <w:t>检验内容、要求及方法</w:t>
      </w:r>
      <w:bookmarkEnd w:id="52"/>
    </w:p>
    <w:p w14:paraId="1B49FA85">
      <w:pPr>
        <w:pStyle w:val="55"/>
        <w:spacing w:line="240" w:lineRule="auto"/>
        <w:jc w:val="both"/>
        <w:rPr>
          <w:rFonts w:hint="eastAsia" w:ascii="Times New Roman" w:eastAsia="宋体"/>
        </w:rPr>
      </w:pPr>
      <w:r>
        <w:rPr>
          <w:rFonts w:hint="eastAsia" w:ascii="Times New Roman" w:eastAsia="宋体"/>
        </w:rPr>
        <w:t>行政</w:t>
      </w:r>
      <w:r>
        <w:rPr>
          <w:rFonts w:hint="eastAsia" w:asciiTheme="minorEastAsia" w:hAnsiTheme="minorEastAsia" w:eastAsiaTheme="minorEastAsia"/>
        </w:rPr>
        <w:t>许可、产品认证等需要验证产品与标准的符合性时，按型式检验项目检验。监督抽查可在重要性能</w:t>
      </w:r>
      <w:r>
        <w:rPr>
          <w:rFonts w:asciiTheme="minorEastAsia" w:hAnsiTheme="minorEastAsia" w:eastAsiaTheme="minorEastAsia"/>
        </w:rPr>
        <w:t>项目中选取检验项目或按照特定的监督抽查要求选取检验项目</w:t>
      </w:r>
      <w:r>
        <w:rPr>
          <w:rFonts w:hint="eastAsia" w:asciiTheme="minorEastAsia" w:hAnsiTheme="minorEastAsia" w:eastAsiaTheme="minorEastAsia"/>
        </w:rPr>
        <w:t>。</w:t>
      </w:r>
      <w:r>
        <w:rPr>
          <w:rFonts w:asciiTheme="minorEastAsia" w:hAnsiTheme="minorEastAsia" w:eastAsiaTheme="minorEastAsia"/>
        </w:rPr>
        <w:t>产品认证的日常监督检测</w:t>
      </w:r>
      <w:r>
        <w:rPr>
          <w:rFonts w:hint="eastAsia" w:asciiTheme="minorEastAsia" w:hAnsiTheme="minorEastAsia" w:eastAsiaTheme="minorEastAsia"/>
        </w:rPr>
        <w:t>按监督</w:t>
      </w:r>
      <w:r>
        <w:rPr>
          <w:rFonts w:asciiTheme="minorEastAsia" w:hAnsiTheme="minorEastAsia" w:eastAsiaTheme="minorEastAsia"/>
        </w:rPr>
        <w:t>检测项目进行</w:t>
      </w:r>
      <w:r>
        <w:rPr>
          <w:rFonts w:hint="eastAsia" w:asciiTheme="minorEastAsia" w:hAnsiTheme="minorEastAsia" w:eastAsiaTheme="minorEastAsia"/>
        </w:rPr>
        <w:t>。</w:t>
      </w:r>
      <w:bookmarkStart w:id="53" w:name="_Hlk207625911"/>
      <w:r>
        <w:rPr>
          <w:rFonts w:hint="eastAsia" w:asciiTheme="minorEastAsia" w:hAnsiTheme="minorEastAsia" w:eastAsiaTheme="minorEastAsia"/>
        </w:rPr>
        <w:t>市域(郊)铁路列控系统CTCS2+ATO车载设备</w:t>
      </w:r>
      <w:bookmarkEnd w:id="53"/>
      <w:r>
        <w:rPr>
          <w:rFonts w:hint="eastAsia" w:asciiTheme="minorEastAsia" w:hAnsiTheme="minorEastAsia" w:eastAsiaTheme="minorEastAsia"/>
        </w:rPr>
        <w:t>软件和系统集成测试</w:t>
      </w:r>
      <w:r>
        <w:rPr>
          <w:rFonts w:asciiTheme="minorEastAsia" w:hAnsiTheme="minorEastAsia" w:eastAsiaTheme="minorEastAsia"/>
        </w:rPr>
        <w:t>检验内容</w:t>
      </w:r>
      <w:r>
        <w:rPr>
          <w:rFonts w:hint="eastAsia" w:asciiTheme="minorEastAsia" w:hAnsiTheme="minorEastAsia" w:eastAsiaTheme="minorEastAsia"/>
        </w:rPr>
        <w:t>、要求及方法</w:t>
      </w:r>
      <w:r>
        <w:rPr>
          <w:rFonts w:asciiTheme="minorEastAsia" w:hAnsiTheme="minorEastAsia" w:eastAsiaTheme="minorEastAsia"/>
        </w:rPr>
        <w:t>应符合表</w:t>
      </w:r>
      <w:r>
        <w:rPr>
          <w:rFonts w:hint="eastAsia" w:asciiTheme="minorEastAsia" w:hAnsiTheme="minorEastAsia" w:eastAsiaTheme="minorEastAsia"/>
        </w:rPr>
        <w:t>6-1</w:t>
      </w:r>
      <w:r>
        <w:rPr>
          <w:rFonts w:asciiTheme="minorEastAsia" w:hAnsiTheme="minorEastAsia" w:eastAsiaTheme="minorEastAsia"/>
        </w:rPr>
        <w:t>的要求</w:t>
      </w:r>
      <w:r>
        <w:rPr>
          <w:rFonts w:hint="eastAsia" w:asciiTheme="minorEastAsia" w:hAnsiTheme="minorEastAsia" w:eastAsiaTheme="minorEastAsia"/>
        </w:rPr>
        <w:t>。市域(郊)铁路列控系统CTCS2+ATO车载设备硬件测试</w:t>
      </w:r>
      <w:r>
        <w:rPr>
          <w:rFonts w:asciiTheme="minorEastAsia" w:hAnsiTheme="minorEastAsia" w:eastAsiaTheme="minorEastAsia"/>
        </w:rPr>
        <w:t>检验内容</w:t>
      </w:r>
      <w:r>
        <w:rPr>
          <w:rFonts w:hint="eastAsia" w:asciiTheme="minorEastAsia" w:hAnsiTheme="minorEastAsia" w:eastAsiaTheme="minorEastAsia"/>
        </w:rPr>
        <w:t>、要求及方法</w:t>
      </w:r>
      <w:r>
        <w:rPr>
          <w:rFonts w:asciiTheme="minorEastAsia" w:hAnsiTheme="minorEastAsia" w:eastAsiaTheme="minorEastAsia"/>
        </w:rPr>
        <w:t>应符合表</w:t>
      </w:r>
      <w:r>
        <w:rPr>
          <w:rFonts w:hint="eastAsia" w:asciiTheme="minorEastAsia" w:hAnsiTheme="minorEastAsia" w:eastAsiaTheme="minorEastAsia"/>
        </w:rPr>
        <w:t>6-2</w:t>
      </w:r>
      <w:r>
        <w:rPr>
          <w:rFonts w:asciiTheme="minorEastAsia" w:hAnsiTheme="minorEastAsia" w:eastAsiaTheme="minorEastAsia"/>
        </w:rPr>
        <w:t>的要求</w:t>
      </w:r>
      <w:r>
        <w:rPr>
          <w:rFonts w:hint="eastAsia" w:asciiTheme="minorEastAsia" w:hAnsiTheme="minorEastAsia" w:eastAsiaTheme="minorEastAsia"/>
        </w:rPr>
        <w:t>。</w:t>
      </w:r>
    </w:p>
    <w:p w14:paraId="330C8243">
      <w:pPr>
        <w:rPr>
          <w:rFonts w:hint="eastAsia" w:ascii="黑体" w:hAnsi="黑体" w:eastAsia="黑体" w:cs="黑体"/>
          <w:sz w:val="21"/>
          <w:szCs w:val="21"/>
        </w:rPr>
      </w:pPr>
      <w:r>
        <w:rPr>
          <w:rFonts w:hint="eastAsia" w:ascii="黑体" w:hAnsi="黑体" w:eastAsia="黑体" w:cs="黑体"/>
          <w:sz w:val="21"/>
          <w:szCs w:val="21"/>
        </w:rPr>
        <w:t>表 6-1 市域(郊)铁路列控系统CTCS2+ATO车载设备</w:t>
      </w:r>
      <w:bookmarkStart w:id="54" w:name="_Hlk207625864"/>
      <w:r>
        <w:rPr>
          <w:rFonts w:hint="eastAsia" w:ascii="黑体" w:hAnsi="黑体" w:eastAsia="黑体" w:cs="黑体"/>
          <w:sz w:val="21"/>
          <w:szCs w:val="21"/>
        </w:rPr>
        <w:t>软件和系统集成</w:t>
      </w:r>
      <w:bookmarkEnd w:id="54"/>
      <w:r>
        <w:rPr>
          <w:rFonts w:hint="eastAsia" w:ascii="黑体" w:hAnsi="黑体" w:eastAsia="黑体" w:cs="黑体"/>
          <w:sz w:val="21"/>
          <w:szCs w:val="21"/>
        </w:rPr>
        <w:t>检验内容、要求及方法</w:t>
      </w:r>
    </w:p>
    <w:tbl>
      <w:tblPr>
        <w:tblStyle w:val="124"/>
        <w:tblW w:w="5087" w:type="pct"/>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06"/>
        <w:gridCol w:w="2054"/>
        <w:gridCol w:w="1980"/>
        <w:gridCol w:w="1932"/>
        <w:gridCol w:w="717"/>
        <w:gridCol w:w="869"/>
        <w:gridCol w:w="721"/>
        <w:gridCol w:w="758"/>
      </w:tblGrid>
      <w:tr w14:paraId="0A2DC83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363" w:type="pct"/>
            <w:tcBorders>
              <w:bottom w:val="single" w:color="000000" w:sz="8" w:space="0"/>
            </w:tcBorders>
            <w:shd w:val="clear" w:color="auto" w:fill="auto"/>
            <w:vAlign w:val="center"/>
          </w:tcPr>
          <w:p w14:paraId="155045EA">
            <w:pPr>
              <w:numPr>
                <w:ilvl w:val="255"/>
                <w:numId w:val="0"/>
              </w:numPr>
              <w:autoSpaceDE w:val="0"/>
              <w:autoSpaceDN w:val="0"/>
              <w:snapToGrid w:val="0"/>
              <w:spacing w:after="0" w:line="240" w:lineRule="auto"/>
              <w:rPr>
                <w:rFonts w:hint="eastAsia" w:cs="宋体"/>
                <w:color w:val="auto"/>
              </w:rPr>
            </w:pPr>
            <w:r>
              <w:rPr>
                <w:rFonts w:hint="eastAsia" w:cs="宋体"/>
                <w:color w:val="auto"/>
              </w:rPr>
              <w:t>序号</w:t>
            </w:r>
          </w:p>
        </w:tc>
        <w:tc>
          <w:tcPr>
            <w:tcW w:w="1055" w:type="pct"/>
            <w:tcBorders>
              <w:bottom w:val="single" w:color="000000" w:sz="8" w:space="0"/>
            </w:tcBorders>
            <w:shd w:val="clear" w:color="auto" w:fill="auto"/>
            <w:vAlign w:val="center"/>
          </w:tcPr>
          <w:p w14:paraId="14C0F72D">
            <w:pPr>
              <w:numPr>
                <w:ilvl w:val="255"/>
                <w:numId w:val="0"/>
              </w:numPr>
              <w:autoSpaceDE w:val="0"/>
              <w:autoSpaceDN w:val="0"/>
              <w:snapToGrid w:val="0"/>
              <w:spacing w:after="0" w:line="240" w:lineRule="auto"/>
              <w:rPr>
                <w:rFonts w:hint="eastAsia" w:cs="宋体"/>
                <w:color w:val="auto"/>
              </w:rPr>
            </w:pPr>
            <w:r>
              <w:rPr>
                <w:rFonts w:hint="eastAsia" w:cs="宋体"/>
                <w:color w:val="auto"/>
              </w:rPr>
              <w:t>检验项目</w:t>
            </w:r>
          </w:p>
        </w:tc>
        <w:tc>
          <w:tcPr>
            <w:tcW w:w="1017" w:type="pct"/>
            <w:tcBorders>
              <w:bottom w:val="single" w:color="000000" w:sz="8" w:space="0"/>
            </w:tcBorders>
            <w:shd w:val="clear" w:color="auto" w:fill="auto"/>
            <w:vAlign w:val="center"/>
          </w:tcPr>
          <w:p w14:paraId="226FB97D">
            <w:pPr>
              <w:numPr>
                <w:ilvl w:val="255"/>
                <w:numId w:val="0"/>
              </w:numPr>
              <w:autoSpaceDE w:val="0"/>
              <w:autoSpaceDN w:val="0"/>
              <w:snapToGrid w:val="0"/>
              <w:spacing w:after="0" w:line="240" w:lineRule="auto"/>
              <w:rPr>
                <w:rFonts w:hint="eastAsia" w:cs="宋体"/>
                <w:color w:val="auto"/>
              </w:rPr>
            </w:pPr>
            <w:r>
              <w:rPr>
                <w:rFonts w:hint="eastAsia" w:cs="宋体"/>
                <w:color w:val="auto"/>
              </w:rPr>
              <w:t>技术要求</w:t>
            </w:r>
          </w:p>
        </w:tc>
        <w:tc>
          <w:tcPr>
            <w:tcW w:w="992" w:type="pct"/>
            <w:tcBorders>
              <w:bottom w:val="single" w:color="000000" w:sz="8" w:space="0"/>
            </w:tcBorders>
            <w:shd w:val="clear" w:color="auto" w:fill="auto"/>
            <w:vAlign w:val="center"/>
          </w:tcPr>
          <w:p w14:paraId="5A2C7796">
            <w:pPr>
              <w:numPr>
                <w:ilvl w:val="255"/>
                <w:numId w:val="0"/>
              </w:numPr>
              <w:autoSpaceDE w:val="0"/>
              <w:autoSpaceDN w:val="0"/>
              <w:snapToGrid w:val="0"/>
              <w:spacing w:after="0" w:line="240" w:lineRule="auto"/>
              <w:rPr>
                <w:rFonts w:hint="eastAsia" w:cs="宋体"/>
                <w:color w:val="auto"/>
              </w:rPr>
            </w:pPr>
            <w:r>
              <w:rPr>
                <w:rFonts w:hint="eastAsia" w:cs="宋体"/>
                <w:color w:val="auto"/>
              </w:rPr>
              <w:t>检验方法</w:t>
            </w:r>
          </w:p>
        </w:tc>
        <w:tc>
          <w:tcPr>
            <w:tcW w:w="368" w:type="pct"/>
            <w:tcBorders>
              <w:bottom w:val="single" w:color="000000" w:sz="8" w:space="0"/>
            </w:tcBorders>
            <w:shd w:val="clear" w:color="auto" w:fill="auto"/>
            <w:vAlign w:val="center"/>
          </w:tcPr>
          <w:p w14:paraId="01411A62">
            <w:pPr>
              <w:numPr>
                <w:ilvl w:val="255"/>
                <w:numId w:val="0"/>
              </w:numPr>
              <w:autoSpaceDE w:val="0"/>
              <w:autoSpaceDN w:val="0"/>
              <w:snapToGrid w:val="0"/>
              <w:spacing w:after="0" w:line="240" w:lineRule="auto"/>
              <w:rPr>
                <w:rFonts w:hint="eastAsia" w:cs="宋体"/>
                <w:bCs/>
                <w:color w:val="auto"/>
              </w:rPr>
            </w:pPr>
            <w:r>
              <w:rPr>
                <w:rFonts w:hint="eastAsia" w:cs="宋体"/>
                <w:bCs/>
                <w:color w:val="auto"/>
              </w:rPr>
              <w:t>型式</w:t>
            </w:r>
          </w:p>
          <w:p w14:paraId="3260542A">
            <w:pPr>
              <w:numPr>
                <w:ilvl w:val="255"/>
                <w:numId w:val="0"/>
              </w:numPr>
              <w:autoSpaceDE w:val="0"/>
              <w:autoSpaceDN w:val="0"/>
              <w:snapToGrid w:val="0"/>
              <w:spacing w:after="0" w:line="240" w:lineRule="auto"/>
              <w:rPr>
                <w:rFonts w:hint="eastAsia" w:cs="宋体"/>
                <w:color w:val="auto"/>
              </w:rPr>
            </w:pPr>
            <w:r>
              <w:rPr>
                <w:rFonts w:hint="eastAsia" w:cs="宋体"/>
                <w:bCs/>
                <w:color w:val="auto"/>
              </w:rPr>
              <w:t>试验</w:t>
            </w:r>
          </w:p>
        </w:tc>
        <w:tc>
          <w:tcPr>
            <w:tcW w:w="446" w:type="pct"/>
            <w:tcBorders>
              <w:bottom w:val="single" w:color="000000" w:sz="8" w:space="0"/>
            </w:tcBorders>
            <w:shd w:val="clear" w:color="auto" w:fill="auto"/>
            <w:vAlign w:val="center"/>
          </w:tcPr>
          <w:p w14:paraId="3B8BB7D4">
            <w:pPr>
              <w:numPr>
                <w:ilvl w:val="255"/>
                <w:numId w:val="0"/>
              </w:numPr>
              <w:autoSpaceDE w:val="0"/>
              <w:autoSpaceDN w:val="0"/>
              <w:snapToGrid w:val="0"/>
              <w:spacing w:after="0" w:line="240" w:lineRule="auto"/>
              <w:rPr>
                <w:rFonts w:hint="eastAsia" w:cs="宋体"/>
                <w:color w:val="auto"/>
              </w:rPr>
            </w:pPr>
            <w:r>
              <w:rPr>
                <w:rFonts w:hint="eastAsia" w:cs="宋体"/>
                <w:bCs/>
                <w:color w:val="auto"/>
              </w:rPr>
              <w:t>重要性能项目</w:t>
            </w:r>
          </w:p>
        </w:tc>
        <w:tc>
          <w:tcPr>
            <w:tcW w:w="370" w:type="pct"/>
            <w:tcBorders>
              <w:bottom w:val="single" w:color="000000" w:sz="8" w:space="0"/>
            </w:tcBorders>
            <w:shd w:val="clear" w:color="auto" w:fill="auto"/>
            <w:vAlign w:val="center"/>
          </w:tcPr>
          <w:p w14:paraId="5124D15B">
            <w:pPr>
              <w:numPr>
                <w:ilvl w:val="255"/>
                <w:numId w:val="0"/>
              </w:numPr>
              <w:autoSpaceDE w:val="0"/>
              <w:autoSpaceDN w:val="0"/>
              <w:snapToGrid w:val="0"/>
              <w:spacing w:after="0" w:line="240" w:lineRule="auto"/>
              <w:rPr>
                <w:rFonts w:hint="eastAsia" w:cs="宋体"/>
                <w:color w:val="auto"/>
              </w:rPr>
            </w:pPr>
            <w:r>
              <w:rPr>
                <w:rFonts w:hint="eastAsia" w:cs="宋体"/>
                <w:bCs/>
                <w:color w:val="auto"/>
              </w:rPr>
              <w:t>监督检测</w:t>
            </w:r>
          </w:p>
        </w:tc>
        <w:tc>
          <w:tcPr>
            <w:tcW w:w="387" w:type="pct"/>
            <w:tcBorders>
              <w:bottom w:val="single" w:color="000000" w:sz="8" w:space="0"/>
            </w:tcBorders>
            <w:shd w:val="clear" w:color="auto" w:fill="auto"/>
            <w:vAlign w:val="center"/>
          </w:tcPr>
          <w:p w14:paraId="6DC47E5F">
            <w:pPr>
              <w:numPr>
                <w:ilvl w:val="255"/>
                <w:numId w:val="0"/>
              </w:numPr>
              <w:autoSpaceDE w:val="0"/>
              <w:autoSpaceDN w:val="0"/>
              <w:snapToGrid w:val="0"/>
              <w:spacing w:after="0" w:line="240" w:lineRule="auto"/>
              <w:rPr>
                <w:rFonts w:hint="eastAsia" w:cs="宋体"/>
                <w:color w:val="auto"/>
              </w:rPr>
            </w:pPr>
            <w:r>
              <w:rPr>
                <w:rFonts w:hint="eastAsia" w:cs="宋体"/>
                <w:color w:val="auto"/>
              </w:rPr>
              <w:t>现场检查</w:t>
            </w:r>
          </w:p>
        </w:tc>
      </w:tr>
      <w:tr w14:paraId="5AC0F18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363" w:type="pct"/>
            <w:tcBorders>
              <w:top w:val="single" w:color="000000" w:sz="8" w:space="0"/>
            </w:tcBorders>
            <w:shd w:val="clear" w:color="auto" w:fill="auto"/>
            <w:vAlign w:val="center"/>
          </w:tcPr>
          <w:p w14:paraId="722BFC64">
            <w:pPr>
              <w:numPr>
                <w:ilvl w:val="0"/>
                <w:numId w:val="12"/>
              </w:numPr>
              <w:autoSpaceDE w:val="0"/>
              <w:autoSpaceDN w:val="0"/>
              <w:snapToGrid w:val="0"/>
              <w:spacing w:after="0" w:line="240" w:lineRule="auto"/>
              <w:rPr>
                <w:rFonts w:hint="eastAsia" w:cs="宋体"/>
                <w:color w:val="auto"/>
              </w:rPr>
            </w:pPr>
          </w:p>
        </w:tc>
        <w:tc>
          <w:tcPr>
            <w:tcW w:w="1055" w:type="pct"/>
            <w:tcBorders>
              <w:top w:val="single" w:color="000000" w:sz="8" w:space="0"/>
            </w:tcBorders>
            <w:shd w:val="clear" w:color="auto" w:fill="auto"/>
            <w:vAlign w:val="center"/>
          </w:tcPr>
          <w:p w14:paraId="4C9DBAC3">
            <w:pPr>
              <w:numPr>
                <w:ilvl w:val="255"/>
                <w:numId w:val="0"/>
              </w:numPr>
              <w:autoSpaceDE w:val="0"/>
              <w:autoSpaceDN w:val="0"/>
              <w:snapToGrid w:val="0"/>
              <w:spacing w:after="0" w:line="240" w:lineRule="auto"/>
              <w:rPr>
                <w:rFonts w:hint="default" w:cs="宋体"/>
                <w:color w:val="auto"/>
                <w:lang w:val="en-US" w:eastAsia="zh-CN"/>
              </w:rPr>
            </w:pPr>
            <w:r>
              <w:rPr>
                <w:rFonts w:hint="eastAsia" w:cs="宋体"/>
                <w:color w:val="auto"/>
                <w:lang w:val="en-US" w:eastAsia="zh-CN"/>
              </w:rPr>
              <w:t>人机交互功能测试</w:t>
            </w:r>
          </w:p>
        </w:tc>
        <w:tc>
          <w:tcPr>
            <w:tcW w:w="1017" w:type="pct"/>
            <w:tcBorders>
              <w:top w:val="single" w:color="000000" w:sz="8" w:space="0"/>
            </w:tcBorders>
            <w:shd w:val="clear" w:color="auto" w:fill="auto"/>
            <w:vAlign w:val="center"/>
          </w:tcPr>
          <w:p w14:paraId="2C822F6C">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2128C769">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color w:val="auto"/>
                <w:kern w:val="2"/>
                <w:sz w:val="18"/>
                <w:szCs w:val="18"/>
                <w:lang w:val="en-US" w:eastAsia="zh-CN" w:bidi="ar-SA"/>
              </w:rPr>
            </w:pPr>
            <w:r>
              <w:rPr>
                <w:rFonts w:hint="eastAsia"/>
                <w:color w:val="auto"/>
              </w:rPr>
              <w:t>第</w:t>
            </w:r>
            <w:r>
              <w:rPr>
                <w:rFonts w:hint="eastAsia"/>
                <w:color w:val="auto"/>
                <w:lang w:val="en-US" w:eastAsia="zh-CN"/>
              </w:rPr>
              <w:t>6.7</w:t>
            </w:r>
            <w:r>
              <w:rPr>
                <w:rFonts w:hint="eastAsia"/>
                <w:color w:val="auto"/>
              </w:rPr>
              <w:t>条</w:t>
            </w:r>
          </w:p>
        </w:tc>
        <w:tc>
          <w:tcPr>
            <w:tcW w:w="992" w:type="pct"/>
            <w:tcBorders>
              <w:top w:val="single" w:color="000000" w:sz="8" w:space="0"/>
            </w:tcBorders>
            <w:shd w:val="clear" w:color="auto" w:fill="auto"/>
            <w:vAlign w:val="center"/>
          </w:tcPr>
          <w:p w14:paraId="0B2B5E71">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15617D41">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color w:val="auto"/>
                <w:kern w:val="2"/>
                <w:sz w:val="18"/>
                <w:szCs w:val="18"/>
                <w:lang w:val="en-US" w:eastAsia="zh-CN" w:bidi="ar-SA"/>
              </w:rPr>
            </w:pPr>
            <w:r>
              <w:rPr>
                <w:rFonts w:hint="eastAsia"/>
                <w:color w:val="auto"/>
              </w:rPr>
              <w:t>第</w:t>
            </w:r>
            <w:r>
              <w:rPr>
                <w:rFonts w:hint="eastAsia"/>
                <w:color w:val="auto"/>
                <w:lang w:val="en-US" w:eastAsia="zh-CN"/>
              </w:rPr>
              <w:t>6.7</w:t>
            </w:r>
            <w:r>
              <w:rPr>
                <w:rFonts w:hint="eastAsia"/>
                <w:color w:val="auto"/>
              </w:rPr>
              <w:t>条</w:t>
            </w:r>
          </w:p>
        </w:tc>
        <w:tc>
          <w:tcPr>
            <w:tcW w:w="717" w:type="dxa"/>
            <w:tcBorders>
              <w:top w:val="single" w:color="000000" w:sz="8" w:space="0"/>
            </w:tcBorders>
            <w:shd w:val="clear" w:color="auto" w:fill="auto"/>
            <w:vAlign w:val="center"/>
          </w:tcPr>
          <w:p w14:paraId="720AA8C0">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869" w:type="dxa"/>
            <w:tcBorders>
              <w:top w:val="single" w:color="000000" w:sz="8" w:space="0"/>
            </w:tcBorders>
            <w:shd w:val="clear" w:color="auto" w:fill="auto"/>
            <w:vAlign w:val="center"/>
          </w:tcPr>
          <w:p w14:paraId="61A17A5B">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370" w:type="pct"/>
            <w:tcBorders>
              <w:top w:val="single" w:color="000000" w:sz="8" w:space="0"/>
            </w:tcBorders>
            <w:shd w:val="clear" w:color="auto" w:fill="auto"/>
            <w:vAlign w:val="center"/>
          </w:tcPr>
          <w:p w14:paraId="7BA8B58F">
            <w:pPr>
              <w:numPr>
                <w:ilvl w:val="255"/>
                <w:numId w:val="0"/>
              </w:numPr>
              <w:autoSpaceDE w:val="0"/>
              <w:autoSpaceDN w:val="0"/>
              <w:snapToGrid w:val="0"/>
              <w:spacing w:after="0" w:line="240" w:lineRule="auto"/>
              <w:rPr>
                <w:rFonts w:hint="eastAsia" w:eastAsia="宋体" w:cs="宋体"/>
                <w:color w:val="auto"/>
                <w:lang w:eastAsia="zh-CN"/>
              </w:rPr>
            </w:pPr>
            <w:r>
              <w:rPr>
                <w:rFonts w:hint="eastAsia" w:cs="宋体"/>
                <w:color w:val="auto"/>
                <w:lang w:eastAsia="zh-CN"/>
              </w:rPr>
              <w:t>—</w:t>
            </w:r>
          </w:p>
        </w:tc>
        <w:tc>
          <w:tcPr>
            <w:tcW w:w="387" w:type="pct"/>
            <w:tcBorders>
              <w:top w:val="single" w:color="000000" w:sz="8" w:space="0"/>
            </w:tcBorders>
            <w:shd w:val="clear" w:color="auto" w:fill="auto"/>
            <w:vAlign w:val="center"/>
          </w:tcPr>
          <w:p w14:paraId="0F752E04">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r>
      <w:tr w14:paraId="6FD4BE4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3" w:type="pct"/>
            <w:shd w:val="clear" w:color="auto" w:fill="auto"/>
            <w:vAlign w:val="center"/>
          </w:tcPr>
          <w:p w14:paraId="315FB97C">
            <w:pPr>
              <w:numPr>
                <w:ilvl w:val="0"/>
                <w:numId w:val="12"/>
              </w:numPr>
              <w:autoSpaceDE w:val="0"/>
              <w:autoSpaceDN w:val="0"/>
              <w:snapToGrid w:val="0"/>
              <w:spacing w:after="0" w:line="240" w:lineRule="auto"/>
              <w:rPr>
                <w:rFonts w:hint="eastAsia" w:cs="宋体"/>
                <w:color w:val="auto"/>
              </w:rPr>
            </w:pPr>
          </w:p>
        </w:tc>
        <w:tc>
          <w:tcPr>
            <w:tcW w:w="1055" w:type="pct"/>
            <w:shd w:val="clear" w:color="auto" w:fill="auto"/>
            <w:vAlign w:val="center"/>
          </w:tcPr>
          <w:p w14:paraId="0FF1AD66">
            <w:pPr>
              <w:numPr>
                <w:ilvl w:val="255"/>
                <w:numId w:val="0"/>
              </w:numPr>
              <w:autoSpaceDE w:val="0"/>
              <w:autoSpaceDN w:val="0"/>
              <w:snapToGrid w:val="0"/>
              <w:spacing w:after="0" w:line="240" w:lineRule="auto"/>
              <w:ind w:left="0" w:leftChars="0" w:firstLine="0" w:firstLineChars="0"/>
              <w:rPr>
                <w:rFonts w:hint="default" w:cs="宋体"/>
                <w:color w:val="auto"/>
                <w:lang w:val="en-US" w:eastAsia="zh-CN"/>
              </w:rPr>
            </w:pPr>
            <w:r>
              <w:rPr>
                <w:rFonts w:hint="eastAsia"/>
                <w:lang w:val="en-US" w:eastAsia="zh-CN"/>
              </w:rPr>
              <w:t>列车定位测试</w:t>
            </w:r>
          </w:p>
        </w:tc>
        <w:tc>
          <w:tcPr>
            <w:tcW w:w="1017" w:type="pct"/>
            <w:shd w:val="clear" w:color="auto" w:fill="auto"/>
            <w:vAlign w:val="center"/>
          </w:tcPr>
          <w:p w14:paraId="61829E40">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44F4B32D">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6.9</w:t>
            </w:r>
            <w:r>
              <w:rPr>
                <w:rFonts w:hint="eastAsia"/>
                <w:color w:val="auto"/>
              </w:rPr>
              <w:t>条</w:t>
            </w:r>
          </w:p>
        </w:tc>
        <w:tc>
          <w:tcPr>
            <w:tcW w:w="992" w:type="pct"/>
            <w:shd w:val="clear" w:color="auto" w:fill="auto"/>
            <w:vAlign w:val="center"/>
          </w:tcPr>
          <w:p w14:paraId="124ABCC8">
            <w:pPr>
              <w:numPr>
                <w:ilvl w:val="255"/>
                <w:numId w:val="0"/>
              </w:numPr>
              <w:autoSpaceDE w:val="0"/>
              <w:autoSpaceDN w:val="0"/>
              <w:snapToGrid w:val="0"/>
              <w:spacing w:after="0" w:line="240" w:lineRule="auto"/>
              <w:rPr>
                <w:rFonts w:hint="eastAsia"/>
                <w:color w:val="auto"/>
              </w:rPr>
            </w:pPr>
            <w:r>
              <w:rPr>
                <w:rFonts w:hint="eastAsia"/>
                <w:color w:val="auto"/>
              </w:rPr>
              <w:t>TB/T 353</w:t>
            </w:r>
            <w:r>
              <w:rPr>
                <w:rFonts w:hint="eastAsia"/>
                <w:color w:val="auto"/>
                <w:lang w:val="en-US" w:eastAsia="zh-CN"/>
              </w:rPr>
              <w:t>5</w:t>
            </w:r>
            <w:r>
              <w:rPr>
                <w:rFonts w:hint="eastAsia"/>
                <w:color w:val="auto"/>
              </w:rPr>
              <w:t>—2018</w:t>
            </w:r>
          </w:p>
          <w:p w14:paraId="67DA26F9">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6.1.2.1-6.1.2.3、6.1.3、6</w:t>
            </w:r>
            <w:r>
              <w:rPr>
                <w:rFonts w:hint="eastAsia"/>
                <w:color w:val="auto"/>
              </w:rPr>
              <w:t>.1.</w:t>
            </w:r>
            <w:r>
              <w:rPr>
                <w:rFonts w:hint="eastAsia"/>
                <w:color w:val="auto"/>
                <w:lang w:val="en-US" w:eastAsia="zh-CN"/>
              </w:rPr>
              <w:t>4.3</w:t>
            </w:r>
            <w:r>
              <w:rPr>
                <w:rFonts w:hint="eastAsia"/>
                <w:color w:val="auto"/>
              </w:rPr>
              <w:t>条</w:t>
            </w:r>
          </w:p>
        </w:tc>
        <w:tc>
          <w:tcPr>
            <w:tcW w:w="717" w:type="dxa"/>
            <w:shd w:val="clear" w:color="auto" w:fill="auto"/>
            <w:vAlign w:val="center"/>
          </w:tcPr>
          <w:p w14:paraId="09771B65">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869" w:type="dxa"/>
            <w:shd w:val="clear" w:color="auto" w:fill="auto"/>
            <w:vAlign w:val="center"/>
          </w:tcPr>
          <w:p w14:paraId="3CC8E464">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370" w:type="pct"/>
            <w:shd w:val="clear" w:color="auto" w:fill="auto"/>
            <w:vAlign w:val="center"/>
          </w:tcPr>
          <w:p w14:paraId="1D0D02AE">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c>
          <w:tcPr>
            <w:tcW w:w="387" w:type="pct"/>
            <w:shd w:val="clear" w:color="auto" w:fill="auto"/>
            <w:vAlign w:val="center"/>
          </w:tcPr>
          <w:p w14:paraId="5DCDF6EF">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r>
      <w:tr w14:paraId="6C7E5C4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363" w:type="pct"/>
            <w:shd w:val="clear" w:color="auto" w:fill="auto"/>
            <w:vAlign w:val="center"/>
          </w:tcPr>
          <w:p w14:paraId="74ED6A99">
            <w:pPr>
              <w:numPr>
                <w:ilvl w:val="0"/>
                <w:numId w:val="12"/>
              </w:numPr>
              <w:autoSpaceDE w:val="0"/>
              <w:autoSpaceDN w:val="0"/>
              <w:snapToGrid w:val="0"/>
              <w:spacing w:after="0" w:line="240" w:lineRule="auto"/>
              <w:rPr>
                <w:rFonts w:hint="eastAsia" w:cs="宋体"/>
                <w:color w:val="auto"/>
              </w:rPr>
            </w:pPr>
          </w:p>
        </w:tc>
        <w:tc>
          <w:tcPr>
            <w:tcW w:w="1055" w:type="pct"/>
            <w:shd w:val="clear" w:color="auto" w:fill="auto"/>
            <w:vAlign w:val="center"/>
          </w:tcPr>
          <w:p w14:paraId="58A156E0">
            <w:pPr>
              <w:numPr>
                <w:ilvl w:val="255"/>
                <w:numId w:val="0"/>
              </w:numPr>
              <w:autoSpaceDE w:val="0"/>
              <w:autoSpaceDN w:val="0"/>
              <w:snapToGrid w:val="0"/>
              <w:spacing w:after="0" w:line="240" w:lineRule="auto"/>
              <w:rPr>
                <w:rFonts w:hint="default" w:cs="宋体"/>
                <w:color w:val="auto"/>
                <w:lang w:val="en-US" w:eastAsia="zh-CN"/>
              </w:rPr>
            </w:pPr>
            <w:r>
              <w:rPr>
                <w:rFonts w:hint="eastAsia" w:cs="宋体"/>
                <w:color w:val="auto"/>
                <w:lang w:val="en-US" w:eastAsia="zh-CN"/>
              </w:rPr>
              <w:t>车地通信管理测试</w:t>
            </w:r>
          </w:p>
        </w:tc>
        <w:tc>
          <w:tcPr>
            <w:tcW w:w="1017" w:type="pct"/>
            <w:shd w:val="clear" w:color="auto" w:fill="auto"/>
            <w:vAlign w:val="center"/>
          </w:tcPr>
          <w:p w14:paraId="7559E30C">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03E8B003">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6.10.1-6.10.2、6.10.4-6.10.6</w:t>
            </w:r>
            <w:r>
              <w:rPr>
                <w:rFonts w:hint="eastAsia"/>
                <w:color w:val="auto"/>
              </w:rPr>
              <w:t>条</w:t>
            </w:r>
          </w:p>
        </w:tc>
        <w:tc>
          <w:tcPr>
            <w:tcW w:w="992" w:type="pct"/>
            <w:shd w:val="clear" w:color="auto" w:fill="auto"/>
            <w:vAlign w:val="center"/>
          </w:tcPr>
          <w:p w14:paraId="32587915">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3D064644">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6.10.1-6.10.2、6.10.4-6.10.6</w:t>
            </w:r>
            <w:r>
              <w:rPr>
                <w:rFonts w:hint="eastAsia"/>
                <w:color w:val="auto"/>
              </w:rPr>
              <w:t>条</w:t>
            </w:r>
          </w:p>
        </w:tc>
        <w:tc>
          <w:tcPr>
            <w:tcW w:w="717" w:type="dxa"/>
            <w:shd w:val="clear" w:color="auto" w:fill="auto"/>
            <w:vAlign w:val="center"/>
          </w:tcPr>
          <w:p w14:paraId="79B4012D">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869" w:type="dxa"/>
            <w:shd w:val="clear" w:color="auto" w:fill="auto"/>
            <w:vAlign w:val="center"/>
          </w:tcPr>
          <w:p w14:paraId="6EEC2F49">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370" w:type="pct"/>
            <w:shd w:val="clear" w:color="auto" w:fill="auto"/>
            <w:vAlign w:val="center"/>
          </w:tcPr>
          <w:p w14:paraId="06DF7EF8">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c>
          <w:tcPr>
            <w:tcW w:w="387" w:type="pct"/>
            <w:shd w:val="clear" w:color="auto" w:fill="auto"/>
            <w:vAlign w:val="center"/>
          </w:tcPr>
          <w:p w14:paraId="15ED0BFD">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r>
      <w:tr w14:paraId="29A7B9A4">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363" w:type="pct"/>
            <w:shd w:val="clear" w:color="auto" w:fill="auto"/>
            <w:vAlign w:val="center"/>
          </w:tcPr>
          <w:p w14:paraId="2D4F6921">
            <w:pPr>
              <w:numPr>
                <w:ilvl w:val="0"/>
                <w:numId w:val="12"/>
              </w:numPr>
              <w:autoSpaceDE w:val="0"/>
              <w:autoSpaceDN w:val="0"/>
              <w:snapToGrid w:val="0"/>
              <w:spacing w:after="0" w:line="240" w:lineRule="auto"/>
              <w:rPr>
                <w:rFonts w:hint="eastAsia" w:cs="宋体"/>
                <w:color w:val="auto"/>
              </w:rPr>
            </w:pPr>
          </w:p>
        </w:tc>
        <w:tc>
          <w:tcPr>
            <w:tcW w:w="1055" w:type="pct"/>
            <w:shd w:val="clear" w:color="auto" w:fill="auto"/>
            <w:vAlign w:val="center"/>
          </w:tcPr>
          <w:p w14:paraId="7E8FF071">
            <w:pPr>
              <w:numPr>
                <w:ilvl w:val="255"/>
                <w:numId w:val="0"/>
              </w:numPr>
              <w:autoSpaceDE w:val="0"/>
              <w:autoSpaceDN w:val="0"/>
              <w:snapToGrid w:val="0"/>
              <w:spacing w:after="0" w:line="240" w:lineRule="auto"/>
              <w:rPr>
                <w:rFonts w:hint="default" w:cs="宋体"/>
                <w:color w:val="auto"/>
                <w:lang w:val="en-US" w:eastAsia="zh-CN"/>
              </w:rPr>
            </w:pPr>
            <w:r>
              <w:rPr>
                <w:rFonts w:hint="eastAsia" w:cs="宋体"/>
                <w:color w:val="auto"/>
                <w:lang w:val="en-US" w:eastAsia="zh-CN"/>
              </w:rPr>
              <w:t>列车运行计划测试</w:t>
            </w:r>
          </w:p>
        </w:tc>
        <w:tc>
          <w:tcPr>
            <w:tcW w:w="1017" w:type="pct"/>
            <w:shd w:val="clear" w:color="auto" w:fill="auto"/>
            <w:vAlign w:val="center"/>
          </w:tcPr>
          <w:p w14:paraId="76BC01B1">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43B0FB3C">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6.11.3-6.11.5</w:t>
            </w:r>
            <w:r>
              <w:rPr>
                <w:rFonts w:hint="eastAsia"/>
                <w:color w:val="auto"/>
              </w:rPr>
              <w:t>条</w:t>
            </w:r>
          </w:p>
        </w:tc>
        <w:tc>
          <w:tcPr>
            <w:tcW w:w="992" w:type="pct"/>
            <w:shd w:val="clear" w:color="auto" w:fill="auto"/>
            <w:vAlign w:val="center"/>
          </w:tcPr>
          <w:p w14:paraId="013D56B8">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1EC0042C">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6.11.3-6.11.5</w:t>
            </w:r>
            <w:r>
              <w:rPr>
                <w:rFonts w:hint="eastAsia"/>
                <w:color w:val="auto"/>
              </w:rPr>
              <w:t>条</w:t>
            </w:r>
          </w:p>
        </w:tc>
        <w:tc>
          <w:tcPr>
            <w:tcW w:w="717" w:type="dxa"/>
            <w:shd w:val="clear" w:color="auto" w:fill="auto"/>
            <w:vAlign w:val="center"/>
          </w:tcPr>
          <w:p w14:paraId="27114365">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869" w:type="dxa"/>
            <w:shd w:val="clear" w:color="auto" w:fill="auto"/>
            <w:vAlign w:val="center"/>
          </w:tcPr>
          <w:p w14:paraId="7ADE1D9C">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370" w:type="pct"/>
            <w:shd w:val="clear" w:color="auto" w:fill="auto"/>
            <w:vAlign w:val="center"/>
          </w:tcPr>
          <w:p w14:paraId="2A3D934F">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c>
          <w:tcPr>
            <w:tcW w:w="387" w:type="pct"/>
            <w:shd w:val="clear" w:color="auto" w:fill="auto"/>
            <w:vAlign w:val="center"/>
          </w:tcPr>
          <w:p w14:paraId="5AEC3BAE">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r>
      <w:tr w14:paraId="5704819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1" w:hRule="atLeast"/>
          <w:tblHeader/>
        </w:trPr>
        <w:tc>
          <w:tcPr>
            <w:tcW w:w="363" w:type="pct"/>
            <w:shd w:val="clear" w:color="auto" w:fill="auto"/>
            <w:vAlign w:val="center"/>
          </w:tcPr>
          <w:p w14:paraId="3263BA1A">
            <w:pPr>
              <w:numPr>
                <w:ilvl w:val="0"/>
                <w:numId w:val="12"/>
              </w:numPr>
              <w:autoSpaceDE w:val="0"/>
              <w:autoSpaceDN w:val="0"/>
              <w:snapToGrid w:val="0"/>
              <w:spacing w:after="0" w:line="240" w:lineRule="auto"/>
              <w:rPr>
                <w:rFonts w:hint="eastAsia" w:cs="宋体"/>
                <w:color w:val="auto"/>
              </w:rPr>
            </w:pPr>
          </w:p>
        </w:tc>
        <w:tc>
          <w:tcPr>
            <w:tcW w:w="1055" w:type="pct"/>
            <w:shd w:val="clear" w:color="auto" w:fill="auto"/>
            <w:vAlign w:val="center"/>
          </w:tcPr>
          <w:p w14:paraId="516D3CAA">
            <w:pPr>
              <w:numPr>
                <w:ilvl w:val="255"/>
                <w:numId w:val="0"/>
              </w:numPr>
              <w:autoSpaceDE w:val="0"/>
              <w:autoSpaceDN w:val="0"/>
              <w:snapToGrid w:val="0"/>
              <w:spacing w:after="0" w:line="240" w:lineRule="auto"/>
              <w:rPr>
                <w:rFonts w:hint="default" w:cs="宋体"/>
                <w:color w:val="auto"/>
                <w:lang w:val="en-US" w:eastAsia="zh-CN"/>
              </w:rPr>
            </w:pPr>
            <w:r>
              <w:rPr>
                <w:rFonts w:hint="eastAsia" w:cs="宋体"/>
                <w:color w:val="auto"/>
                <w:lang w:val="en-US" w:eastAsia="zh-CN"/>
              </w:rPr>
              <w:t>车门防护及控制测试</w:t>
            </w:r>
          </w:p>
        </w:tc>
        <w:tc>
          <w:tcPr>
            <w:tcW w:w="1017" w:type="pct"/>
            <w:shd w:val="clear" w:color="auto" w:fill="auto"/>
            <w:vAlign w:val="center"/>
          </w:tcPr>
          <w:p w14:paraId="65586A33">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22FFAC65">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6.12</w:t>
            </w:r>
            <w:r>
              <w:rPr>
                <w:rFonts w:hint="eastAsia"/>
                <w:color w:val="auto"/>
              </w:rPr>
              <w:t>条</w:t>
            </w:r>
          </w:p>
        </w:tc>
        <w:tc>
          <w:tcPr>
            <w:tcW w:w="992" w:type="pct"/>
            <w:shd w:val="clear" w:color="auto" w:fill="auto"/>
            <w:vAlign w:val="center"/>
          </w:tcPr>
          <w:p w14:paraId="34AD6699">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4F7C134E">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6.12</w:t>
            </w:r>
            <w:r>
              <w:rPr>
                <w:rFonts w:hint="eastAsia"/>
                <w:color w:val="auto"/>
              </w:rPr>
              <w:t>条</w:t>
            </w:r>
          </w:p>
        </w:tc>
        <w:tc>
          <w:tcPr>
            <w:tcW w:w="717" w:type="dxa"/>
            <w:shd w:val="clear" w:color="auto" w:fill="auto"/>
            <w:vAlign w:val="center"/>
          </w:tcPr>
          <w:p w14:paraId="3200A9B2">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869" w:type="dxa"/>
            <w:shd w:val="clear" w:color="auto" w:fill="auto"/>
            <w:vAlign w:val="center"/>
          </w:tcPr>
          <w:p w14:paraId="75F50D7E">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370" w:type="pct"/>
            <w:shd w:val="clear" w:color="auto" w:fill="auto"/>
            <w:vAlign w:val="center"/>
          </w:tcPr>
          <w:p w14:paraId="5F9346F6">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c>
          <w:tcPr>
            <w:tcW w:w="387" w:type="pct"/>
            <w:shd w:val="clear" w:color="auto" w:fill="auto"/>
            <w:vAlign w:val="center"/>
          </w:tcPr>
          <w:p w14:paraId="31025EAC">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r>
      <w:tr w14:paraId="3981F17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91" w:hRule="atLeast"/>
          <w:tblHeader/>
        </w:trPr>
        <w:tc>
          <w:tcPr>
            <w:tcW w:w="363" w:type="pct"/>
            <w:shd w:val="clear" w:color="auto" w:fill="auto"/>
            <w:vAlign w:val="center"/>
          </w:tcPr>
          <w:p w14:paraId="4E671879">
            <w:pPr>
              <w:numPr>
                <w:ilvl w:val="0"/>
                <w:numId w:val="12"/>
              </w:numPr>
              <w:autoSpaceDE w:val="0"/>
              <w:autoSpaceDN w:val="0"/>
              <w:snapToGrid w:val="0"/>
              <w:spacing w:after="0" w:line="240" w:lineRule="auto"/>
              <w:rPr>
                <w:rFonts w:hint="eastAsia" w:cs="宋体"/>
                <w:color w:val="auto"/>
              </w:rPr>
            </w:pPr>
          </w:p>
        </w:tc>
        <w:tc>
          <w:tcPr>
            <w:tcW w:w="1055" w:type="pct"/>
            <w:shd w:val="clear" w:color="auto" w:fill="auto"/>
            <w:vAlign w:val="center"/>
          </w:tcPr>
          <w:p w14:paraId="7D8E37EA">
            <w:pPr>
              <w:numPr>
                <w:ilvl w:val="255"/>
                <w:numId w:val="0"/>
              </w:numPr>
              <w:autoSpaceDE w:val="0"/>
              <w:autoSpaceDN w:val="0"/>
              <w:snapToGrid w:val="0"/>
              <w:spacing w:after="0" w:line="240" w:lineRule="auto"/>
              <w:rPr>
                <w:rFonts w:hint="default" w:cs="宋体"/>
                <w:color w:val="auto"/>
                <w:lang w:val="en-US" w:eastAsia="zh-CN"/>
              </w:rPr>
            </w:pPr>
            <w:r>
              <w:rPr>
                <w:rFonts w:hint="eastAsia" w:cs="宋体"/>
                <w:color w:val="auto"/>
                <w:lang w:val="en-US" w:eastAsia="zh-CN"/>
              </w:rPr>
              <w:t>车门及站台门联动测试</w:t>
            </w:r>
          </w:p>
        </w:tc>
        <w:tc>
          <w:tcPr>
            <w:tcW w:w="1017" w:type="pct"/>
            <w:shd w:val="clear" w:color="auto" w:fill="auto"/>
            <w:vAlign w:val="center"/>
          </w:tcPr>
          <w:p w14:paraId="324C14B6">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3C46ACB4">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6.13.1</w:t>
            </w:r>
            <w:r>
              <w:rPr>
                <w:rFonts w:hint="eastAsia"/>
                <w:color w:val="auto"/>
              </w:rPr>
              <w:t>条</w:t>
            </w:r>
          </w:p>
        </w:tc>
        <w:tc>
          <w:tcPr>
            <w:tcW w:w="992" w:type="pct"/>
            <w:shd w:val="clear" w:color="auto" w:fill="auto"/>
            <w:vAlign w:val="center"/>
          </w:tcPr>
          <w:p w14:paraId="3F6571BF">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659F1B5E">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6.13.1</w:t>
            </w:r>
            <w:r>
              <w:rPr>
                <w:rFonts w:hint="eastAsia"/>
                <w:color w:val="auto"/>
              </w:rPr>
              <w:t>条</w:t>
            </w:r>
          </w:p>
        </w:tc>
        <w:tc>
          <w:tcPr>
            <w:tcW w:w="717" w:type="dxa"/>
            <w:shd w:val="clear" w:color="auto" w:fill="auto"/>
            <w:vAlign w:val="center"/>
          </w:tcPr>
          <w:p w14:paraId="46978802">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869" w:type="dxa"/>
            <w:shd w:val="clear" w:color="auto" w:fill="auto"/>
            <w:vAlign w:val="center"/>
          </w:tcPr>
          <w:p w14:paraId="17BFDF28">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370" w:type="pct"/>
            <w:shd w:val="clear" w:color="auto" w:fill="auto"/>
            <w:vAlign w:val="center"/>
          </w:tcPr>
          <w:p w14:paraId="1878805E">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c>
          <w:tcPr>
            <w:tcW w:w="387" w:type="pct"/>
            <w:shd w:val="clear" w:color="auto" w:fill="auto"/>
            <w:vAlign w:val="center"/>
          </w:tcPr>
          <w:p w14:paraId="5105EBEF">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r>
      <w:tr w14:paraId="0FEE0465">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4" w:hRule="atLeast"/>
          <w:tblHeader/>
        </w:trPr>
        <w:tc>
          <w:tcPr>
            <w:tcW w:w="363" w:type="pct"/>
            <w:shd w:val="clear" w:color="auto" w:fill="auto"/>
            <w:vAlign w:val="center"/>
          </w:tcPr>
          <w:p w14:paraId="57001589">
            <w:pPr>
              <w:numPr>
                <w:ilvl w:val="0"/>
                <w:numId w:val="12"/>
              </w:numPr>
              <w:autoSpaceDE w:val="0"/>
              <w:autoSpaceDN w:val="0"/>
              <w:snapToGrid w:val="0"/>
              <w:spacing w:after="0" w:line="240" w:lineRule="auto"/>
              <w:rPr>
                <w:rFonts w:hint="eastAsia" w:cs="宋体"/>
                <w:color w:val="auto"/>
              </w:rPr>
            </w:pPr>
          </w:p>
        </w:tc>
        <w:tc>
          <w:tcPr>
            <w:tcW w:w="1055" w:type="pct"/>
            <w:shd w:val="clear" w:color="auto" w:fill="auto"/>
            <w:vAlign w:val="center"/>
          </w:tcPr>
          <w:p w14:paraId="18D3D89A">
            <w:pPr>
              <w:numPr>
                <w:ilvl w:val="255"/>
                <w:numId w:val="0"/>
              </w:numPr>
              <w:autoSpaceDE w:val="0"/>
              <w:autoSpaceDN w:val="0"/>
              <w:snapToGrid w:val="0"/>
              <w:spacing w:after="0" w:line="240" w:lineRule="auto"/>
              <w:rPr>
                <w:rFonts w:hint="default" w:cs="宋体"/>
                <w:color w:val="auto"/>
                <w:lang w:val="en-US" w:eastAsia="zh-CN"/>
              </w:rPr>
            </w:pPr>
            <w:r>
              <w:rPr>
                <w:rFonts w:hint="eastAsia" w:cs="宋体"/>
                <w:color w:val="auto"/>
                <w:lang w:val="en-US" w:eastAsia="zh-CN"/>
              </w:rPr>
              <w:t>自动折返测试</w:t>
            </w:r>
          </w:p>
        </w:tc>
        <w:tc>
          <w:tcPr>
            <w:tcW w:w="1017" w:type="pct"/>
            <w:shd w:val="clear" w:color="auto" w:fill="auto"/>
            <w:vAlign w:val="center"/>
          </w:tcPr>
          <w:p w14:paraId="6809CDD3">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6A58BE27">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6.14.1-6.14.6</w:t>
            </w:r>
            <w:r>
              <w:rPr>
                <w:rFonts w:hint="eastAsia"/>
                <w:color w:val="auto"/>
              </w:rPr>
              <w:t>条</w:t>
            </w:r>
          </w:p>
        </w:tc>
        <w:tc>
          <w:tcPr>
            <w:tcW w:w="992" w:type="pct"/>
            <w:shd w:val="clear" w:color="auto" w:fill="auto"/>
            <w:vAlign w:val="center"/>
          </w:tcPr>
          <w:p w14:paraId="5CB06070">
            <w:pPr>
              <w:numPr>
                <w:ilvl w:val="255"/>
                <w:numId w:val="0"/>
              </w:numPr>
              <w:autoSpaceDE w:val="0"/>
              <w:autoSpaceDN w:val="0"/>
              <w:snapToGrid w:val="0"/>
              <w:spacing w:after="0" w:line="240" w:lineRule="auto"/>
              <w:rPr>
                <w:rFonts w:hint="default" w:eastAsia="宋体"/>
                <w:color w:val="auto"/>
                <w:lang w:val="en-US" w:eastAsia="zh-CN"/>
              </w:rPr>
            </w:pPr>
            <w:r>
              <w:rPr>
                <w:rFonts w:hint="eastAsia"/>
                <w:color w:val="auto"/>
                <w:lang w:eastAsia="zh-CN"/>
              </w:rPr>
              <w:t xml:space="preserve">TB/T </w:t>
            </w:r>
            <w:r>
              <w:rPr>
                <w:rFonts w:hint="eastAsia"/>
                <w:color w:val="auto"/>
                <w:lang w:val="en-US" w:eastAsia="zh-CN"/>
              </w:rPr>
              <w:t>3598.1</w:t>
            </w:r>
            <w:r>
              <w:rPr>
                <w:rFonts w:hint="eastAsia"/>
                <w:color w:val="auto"/>
                <w:lang w:eastAsia="zh-CN"/>
              </w:rPr>
              <w:t>—20</w:t>
            </w:r>
            <w:r>
              <w:rPr>
                <w:rFonts w:hint="eastAsia"/>
                <w:color w:val="auto"/>
                <w:lang w:val="en-US" w:eastAsia="zh-CN"/>
              </w:rPr>
              <w:t>24</w:t>
            </w:r>
          </w:p>
          <w:p w14:paraId="4895A691">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6.14.1-6.14.6</w:t>
            </w:r>
            <w:r>
              <w:rPr>
                <w:rFonts w:hint="eastAsia"/>
                <w:color w:val="auto"/>
              </w:rPr>
              <w:t>条</w:t>
            </w:r>
          </w:p>
        </w:tc>
        <w:tc>
          <w:tcPr>
            <w:tcW w:w="717" w:type="dxa"/>
            <w:shd w:val="clear" w:color="auto" w:fill="auto"/>
            <w:vAlign w:val="center"/>
          </w:tcPr>
          <w:p w14:paraId="446D578A">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869" w:type="dxa"/>
            <w:shd w:val="clear" w:color="auto" w:fill="auto"/>
            <w:vAlign w:val="center"/>
          </w:tcPr>
          <w:p w14:paraId="29C73C79">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370" w:type="pct"/>
            <w:shd w:val="clear" w:color="auto" w:fill="auto"/>
            <w:vAlign w:val="center"/>
          </w:tcPr>
          <w:p w14:paraId="3AD2A9B8">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c>
          <w:tcPr>
            <w:tcW w:w="387" w:type="pct"/>
            <w:shd w:val="clear" w:color="auto" w:fill="auto"/>
            <w:vAlign w:val="center"/>
          </w:tcPr>
          <w:p w14:paraId="39F16596">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r>
      <w:tr w14:paraId="4BFA4DA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1" w:hRule="atLeast"/>
          <w:tblHeader/>
        </w:trPr>
        <w:tc>
          <w:tcPr>
            <w:tcW w:w="363" w:type="pct"/>
            <w:shd w:val="clear" w:color="auto" w:fill="auto"/>
            <w:vAlign w:val="center"/>
          </w:tcPr>
          <w:p w14:paraId="2B06DA80">
            <w:pPr>
              <w:numPr>
                <w:ilvl w:val="0"/>
                <w:numId w:val="12"/>
              </w:numPr>
              <w:autoSpaceDE w:val="0"/>
              <w:autoSpaceDN w:val="0"/>
              <w:snapToGrid w:val="0"/>
              <w:spacing w:after="0" w:line="240" w:lineRule="auto"/>
              <w:rPr>
                <w:rFonts w:hint="eastAsia" w:cs="宋体"/>
                <w:color w:val="auto"/>
              </w:rPr>
            </w:pPr>
          </w:p>
        </w:tc>
        <w:tc>
          <w:tcPr>
            <w:tcW w:w="1055" w:type="pct"/>
            <w:shd w:val="clear" w:color="auto" w:fill="auto"/>
            <w:vAlign w:val="center"/>
          </w:tcPr>
          <w:p w14:paraId="63D82836">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color w:val="auto"/>
                <w:kern w:val="2"/>
                <w:sz w:val="18"/>
                <w:szCs w:val="18"/>
                <w:lang w:val="en-US" w:eastAsia="zh-CN" w:bidi="ar-SA"/>
              </w:rPr>
            </w:pPr>
            <w:r>
              <w:rPr>
                <w:rFonts w:hint="eastAsia" w:cs="Times New Roman"/>
                <w:color w:val="auto"/>
                <w:lang w:val="en-US" w:eastAsia="zh-CN"/>
              </w:rPr>
              <w:t>曲线计算测试</w:t>
            </w:r>
          </w:p>
        </w:tc>
        <w:tc>
          <w:tcPr>
            <w:tcW w:w="1017" w:type="pct"/>
            <w:shd w:val="clear" w:color="auto" w:fill="auto"/>
            <w:vAlign w:val="center"/>
          </w:tcPr>
          <w:p w14:paraId="425D13C5">
            <w:pPr>
              <w:numPr>
                <w:ilvl w:val="255"/>
                <w:numId w:val="0"/>
              </w:numPr>
              <w:autoSpaceDE w:val="0"/>
              <w:autoSpaceDN w:val="0"/>
              <w:snapToGrid w:val="0"/>
              <w:spacing w:after="0" w:line="240" w:lineRule="auto"/>
              <w:rPr>
                <w:rFonts w:hint="eastAsia" w:eastAsia="宋体"/>
                <w:color w:val="auto"/>
                <w:lang w:eastAsia="zh-CN"/>
              </w:rPr>
            </w:pPr>
            <w:r>
              <w:rPr>
                <w:rFonts w:hint="eastAsia"/>
                <w:color w:val="auto"/>
              </w:rPr>
              <w:t xml:space="preserve">TB/T </w:t>
            </w:r>
            <w:r>
              <w:rPr>
                <w:rFonts w:hint="eastAsia"/>
                <w:color w:val="auto"/>
                <w:lang w:eastAsia="zh-CN"/>
              </w:rPr>
              <w:t>3529—2018</w:t>
            </w:r>
          </w:p>
          <w:p w14:paraId="6C4A62E5">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color w:val="auto"/>
                <w:kern w:val="2"/>
                <w:sz w:val="18"/>
                <w:szCs w:val="18"/>
                <w:lang w:val="en-US" w:eastAsia="zh-CN" w:bidi="ar-SA"/>
              </w:rPr>
            </w:pPr>
            <w:r>
              <w:rPr>
                <w:rFonts w:hint="eastAsia"/>
                <w:color w:val="auto"/>
              </w:rPr>
              <w:t>第</w:t>
            </w:r>
            <w:r>
              <w:rPr>
                <w:rFonts w:hint="eastAsia"/>
                <w:color w:val="auto"/>
                <w:lang w:val="en-US" w:eastAsia="zh-CN"/>
              </w:rPr>
              <w:t>6.15-6.17</w:t>
            </w:r>
            <w:r>
              <w:rPr>
                <w:rFonts w:hint="eastAsia"/>
                <w:color w:val="auto"/>
              </w:rPr>
              <w:t>条</w:t>
            </w:r>
          </w:p>
        </w:tc>
        <w:tc>
          <w:tcPr>
            <w:tcW w:w="992" w:type="pct"/>
            <w:shd w:val="clear" w:color="auto" w:fill="auto"/>
            <w:vAlign w:val="center"/>
          </w:tcPr>
          <w:p w14:paraId="3084AB22">
            <w:pPr>
              <w:numPr>
                <w:ilvl w:val="255"/>
                <w:numId w:val="0"/>
              </w:numPr>
              <w:autoSpaceDE w:val="0"/>
              <w:autoSpaceDN w:val="0"/>
              <w:snapToGrid w:val="0"/>
              <w:spacing w:after="0" w:line="240" w:lineRule="auto"/>
              <w:rPr>
                <w:rFonts w:hint="eastAsia"/>
                <w:color w:val="auto"/>
              </w:rPr>
            </w:pPr>
            <w:r>
              <w:rPr>
                <w:rFonts w:hint="eastAsia"/>
                <w:color w:val="auto"/>
              </w:rPr>
              <w:t>TB/T 353</w:t>
            </w:r>
            <w:r>
              <w:rPr>
                <w:rFonts w:hint="eastAsia"/>
                <w:color w:val="auto"/>
                <w:lang w:val="en-US" w:eastAsia="zh-CN"/>
              </w:rPr>
              <w:t>5</w:t>
            </w:r>
            <w:r>
              <w:rPr>
                <w:rFonts w:hint="eastAsia"/>
                <w:color w:val="auto"/>
              </w:rPr>
              <w:t>—2018</w:t>
            </w:r>
          </w:p>
          <w:p w14:paraId="0175E5D1">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color w:val="auto"/>
                <w:kern w:val="2"/>
                <w:sz w:val="18"/>
                <w:szCs w:val="18"/>
                <w:lang w:val="en-US" w:eastAsia="zh-CN" w:bidi="ar-SA"/>
              </w:rPr>
            </w:pPr>
            <w:r>
              <w:rPr>
                <w:rFonts w:hint="eastAsia"/>
                <w:color w:val="auto"/>
              </w:rPr>
              <w:t>第</w:t>
            </w:r>
            <w:r>
              <w:rPr>
                <w:rFonts w:hint="eastAsia"/>
                <w:color w:val="auto"/>
                <w:lang w:val="en-US" w:eastAsia="zh-CN"/>
              </w:rPr>
              <w:t>6</w:t>
            </w:r>
            <w:r>
              <w:rPr>
                <w:rFonts w:hint="eastAsia"/>
                <w:color w:val="auto"/>
              </w:rPr>
              <w:t>.1.</w:t>
            </w:r>
            <w:r>
              <w:rPr>
                <w:rFonts w:hint="eastAsia"/>
                <w:color w:val="auto"/>
                <w:lang w:val="en-US" w:eastAsia="zh-CN"/>
              </w:rPr>
              <w:t>5、6.1.6</w:t>
            </w:r>
            <w:r>
              <w:rPr>
                <w:rFonts w:hint="eastAsia"/>
                <w:color w:val="auto"/>
              </w:rPr>
              <w:t>条</w:t>
            </w:r>
          </w:p>
        </w:tc>
        <w:tc>
          <w:tcPr>
            <w:tcW w:w="717" w:type="dxa"/>
            <w:shd w:val="clear" w:color="auto" w:fill="auto"/>
            <w:vAlign w:val="center"/>
          </w:tcPr>
          <w:p w14:paraId="52B5C3E4">
            <w:pPr>
              <w:numPr>
                <w:ilvl w:val="255"/>
                <w:numId w:val="0"/>
              </w:numPr>
              <w:autoSpaceDE w:val="0"/>
              <w:autoSpaceDN w:val="0"/>
              <w:snapToGrid w:val="0"/>
              <w:spacing w:after="0" w:line="240" w:lineRule="auto"/>
              <w:ind w:left="0" w:leftChars="0" w:firstLine="0" w:firstLineChars="0"/>
              <w:rPr>
                <w:rFonts w:hint="eastAsia" w:cs="Times New Roman"/>
                <w:color w:val="auto"/>
              </w:rPr>
            </w:pPr>
            <w:r>
              <w:rPr>
                <w:rFonts w:hint="eastAsia" w:cs="宋体"/>
                <w:color w:val="auto"/>
              </w:rPr>
              <w:t>√</w:t>
            </w:r>
          </w:p>
        </w:tc>
        <w:tc>
          <w:tcPr>
            <w:tcW w:w="869" w:type="dxa"/>
            <w:shd w:val="clear" w:color="auto" w:fill="auto"/>
            <w:vAlign w:val="center"/>
          </w:tcPr>
          <w:p w14:paraId="1C7DD620">
            <w:pPr>
              <w:numPr>
                <w:ilvl w:val="255"/>
                <w:numId w:val="0"/>
              </w:numPr>
              <w:autoSpaceDE w:val="0"/>
              <w:autoSpaceDN w:val="0"/>
              <w:snapToGrid w:val="0"/>
              <w:spacing w:after="0" w:line="240" w:lineRule="auto"/>
              <w:ind w:left="0" w:leftChars="0" w:firstLine="0" w:firstLineChars="0"/>
              <w:rPr>
                <w:rFonts w:hint="eastAsia" w:cs="Times New Roman"/>
                <w:color w:val="auto"/>
              </w:rPr>
            </w:pPr>
            <w:r>
              <w:rPr>
                <w:rFonts w:hint="eastAsia" w:cs="宋体"/>
                <w:color w:val="auto"/>
              </w:rPr>
              <w:t>√</w:t>
            </w:r>
          </w:p>
        </w:tc>
        <w:tc>
          <w:tcPr>
            <w:tcW w:w="370" w:type="pct"/>
            <w:shd w:val="clear" w:color="auto" w:fill="auto"/>
            <w:vAlign w:val="center"/>
          </w:tcPr>
          <w:p w14:paraId="3E24B295">
            <w:pPr>
              <w:numPr>
                <w:ilvl w:val="255"/>
                <w:numId w:val="0"/>
              </w:numPr>
              <w:autoSpaceDE w:val="0"/>
              <w:autoSpaceDN w:val="0"/>
              <w:snapToGrid w:val="0"/>
              <w:spacing w:after="0" w:line="240" w:lineRule="auto"/>
              <w:rPr>
                <w:rFonts w:hint="eastAsia" w:cs="Times New Roman"/>
                <w:color w:val="auto"/>
              </w:rPr>
            </w:pPr>
            <w:r>
              <w:rPr>
                <w:rFonts w:hint="eastAsia" w:cs="宋体"/>
                <w:color w:val="auto"/>
                <w:lang w:eastAsia="zh-CN"/>
              </w:rPr>
              <w:t>—</w:t>
            </w:r>
          </w:p>
        </w:tc>
        <w:tc>
          <w:tcPr>
            <w:tcW w:w="387" w:type="pct"/>
            <w:shd w:val="clear" w:color="auto" w:fill="auto"/>
            <w:vAlign w:val="center"/>
          </w:tcPr>
          <w:p w14:paraId="74C376FB">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r>
      <w:tr w14:paraId="1509EFE1">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1" w:hRule="atLeast"/>
          <w:tblHeader/>
        </w:trPr>
        <w:tc>
          <w:tcPr>
            <w:tcW w:w="363" w:type="pct"/>
            <w:shd w:val="clear" w:color="auto" w:fill="auto"/>
            <w:vAlign w:val="center"/>
          </w:tcPr>
          <w:p w14:paraId="23A1EB71">
            <w:pPr>
              <w:numPr>
                <w:ilvl w:val="0"/>
                <w:numId w:val="12"/>
              </w:numPr>
              <w:autoSpaceDE w:val="0"/>
              <w:autoSpaceDN w:val="0"/>
              <w:snapToGrid w:val="0"/>
              <w:spacing w:after="0" w:line="240" w:lineRule="auto"/>
              <w:rPr>
                <w:rFonts w:hint="eastAsia" w:cs="宋体"/>
                <w:color w:val="auto"/>
              </w:rPr>
            </w:pPr>
          </w:p>
        </w:tc>
        <w:tc>
          <w:tcPr>
            <w:tcW w:w="1055" w:type="pct"/>
            <w:shd w:val="clear" w:color="auto" w:fill="auto"/>
            <w:vAlign w:val="center"/>
          </w:tcPr>
          <w:p w14:paraId="74A8FB1F">
            <w:pPr>
              <w:numPr>
                <w:ilvl w:val="255"/>
                <w:numId w:val="0"/>
              </w:numPr>
              <w:autoSpaceDE w:val="0"/>
              <w:autoSpaceDN w:val="0"/>
              <w:snapToGrid w:val="0"/>
              <w:spacing w:after="0" w:line="240" w:lineRule="auto"/>
              <w:ind w:left="0" w:leftChars="0" w:firstLine="0" w:firstLineChars="0"/>
              <w:rPr>
                <w:rFonts w:hint="eastAsia" w:cs="Times New Roman"/>
                <w:color w:val="auto"/>
                <w:lang w:val="en-US" w:eastAsia="zh-CN"/>
              </w:rPr>
            </w:pPr>
            <w:r>
              <w:rPr>
                <w:rFonts w:hint="eastAsia" w:cs="宋体"/>
                <w:color w:val="auto"/>
                <w:lang w:val="en-US" w:eastAsia="zh-CN"/>
              </w:rPr>
              <w:t>停车、溜逸和退行防护测试</w:t>
            </w:r>
          </w:p>
        </w:tc>
        <w:tc>
          <w:tcPr>
            <w:tcW w:w="1017" w:type="pct"/>
            <w:shd w:val="clear" w:color="auto" w:fill="auto"/>
            <w:vAlign w:val="center"/>
          </w:tcPr>
          <w:p w14:paraId="45287549">
            <w:pPr>
              <w:numPr>
                <w:ilvl w:val="255"/>
                <w:numId w:val="0"/>
              </w:numPr>
              <w:autoSpaceDE w:val="0"/>
              <w:autoSpaceDN w:val="0"/>
              <w:snapToGrid w:val="0"/>
              <w:spacing w:after="0" w:line="240" w:lineRule="auto"/>
              <w:rPr>
                <w:rFonts w:hint="eastAsia" w:eastAsia="宋体"/>
                <w:color w:val="auto"/>
                <w:lang w:eastAsia="zh-CN"/>
              </w:rPr>
            </w:pPr>
            <w:r>
              <w:rPr>
                <w:rFonts w:hint="eastAsia"/>
                <w:color w:val="auto"/>
              </w:rPr>
              <w:t xml:space="preserve">TB/T </w:t>
            </w:r>
            <w:r>
              <w:rPr>
                <w:rFonts w:hint="eastAsia"/>
                <w:color w:val="auto"/>
                <w:lang w:eastAsia="zh-CN"/>
              </w:rPr>
              <w:t>3529—2018</w:t>
            </w:r>
          </w:p>
          <w:p w14:paraId="4196B381">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6.19</w:t>
            </w:r>
            <w:r>
              <w:rPr>
                <w:rFonts w:hint="eastAsia"/>
                <w:color w:val="auto"/>
              </w:rPr>
              <w:t>条</w:t>
            </w:r>
          </w:p>
        </w:tc>
        <w:tc>
          <w:tcPr>
            <w:tcW w:w="992" w:type="pct"/>
            <w:shd w:val="clear" w:color="auto" w:fill="auto"/>
            <w:vAlign w:val="center"/>
          </w:tcPr>
          <w:p w14:paraId="1DBB3025">
            <w:pPr>
              <w:numPr>
                <w:ilvl w:val="255"/>
                <w:numId w:val="0"/>
              </w:numPr>
              <w:autoSpaceDE w:val="0"/>
              <w:autoSpaceDN w:val="0"/>
              <w:snapToGrid w:val="0"/>
              <w:spacing w:after="0" w:line="240" w:lineRule="auto"/>
              <w:rPr>
                <w:rFonts w:hint="eastAsia"/>
                <w:color w:val="auto"/>
              </w:rPr>
            </w:pPr>
            <w:r>
              <w:rPr>
                <w:rFonts w:hint="eastAsia"/>
                <w:color w:val="auto"/>
              </w:rPr>
              <w:t>TB/T 353</w:t>
            </w:r>
            <w:r>
              <w:rPr>
                <w:rFonts w:hint="eastAsia"/>
                <w:color w:val="auto"/>
                <w:lang w:val="en-US" w:eastAsia="zh-CN"/>
              </w:rPr>
              <w:t>5</w:t>
            </w:r>
            <w:r>
              <w:rPr>
                <w:rFonts w:hint="eastAsia"/>
                <w:color w:val="auto"/>
              </w:rPr>
              <w:t>—2018</w:t>
            </w:r>
          </w:p>
          <w:p w14:paraId="291E37B6">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w:t>
            </w:r>
            <w:r>
              <w:rPr>
                <w:rFonts w:hint="eastAsia"/>
                <w:color w:val="auto"/>
              </w:rPr>
              <w:t>.1.</w:t>
            </w:r>
            <w:r>
              <w:rPr>
                <w:rFonts w:hint="eastAsia"/>
                <w:color w:val="auto"/>
                <w:lang w:val="en-US" w:eastAsia="zh-CN"/>
              </w:rPr>
              <w:t>7</w:t>
            </w:r>
            <w:r>
              <w:rPr>
                <w:rFonts w:hint="eastAsia"/>
                <w:color w:val="auto"/>
              </w:rPr>
              <w:t>条</w:t>
            </w:r>
          </w:p>
        </w:tc>
        <w:tc>
          <w:tcPr>
            <w:tcW w:w="717" w:type="dxa"/>
            <w:shd w:val="clear" w:color="auto" w:fill="auto"/>
            <w:vAlign w:val="center"/>
          </w:tcPr>
          <w:p w14:paraId="6DFFA82C">
            <w:pPr>
              <w:numPr>
                <w:ilvl w:val="255"/>
                <w:numId w:val="0"/>
              </w:numPr>
              <w:autoSpaceDE w:val="0"/>
              <w:autoSpaceDN w:val="0"/>
              <w:snapToGrid w:val="0"/>
              <w:spacing w:after="0" w:line="240" w:lineRule="auto"/>
              <w:ind w:left="0" w:leftChars="0" w:firstLine="0" w:firstLineChars="0"/>
              <w:rPr>
                <w:rFonts w:hint="eastAsia" w:cs="Times New Roman"/>
                <w:color w:val="auto"/>
              </w:rPr>
            </w:pPr>
            <w:r>
              <w:rPr>
                <w:rFonts w:hint="eastAsia" w:cs="宋体"/>
                <w:color w:val="auto"/>
              </w:rPr>
              <w:t>√</w:t>
            </w:r>
          </w:p>
        </w:tc>
        <w:tc>
          <w:tcPr>
            <w:tcW w:w="869" w:type="dxa"/>
            <w:shd w:val="clear" w:color="auto" w:fill="auto"/>
            <w:vAlign w:val="center"/>
          </w:tcPr>
          <w:p w14:paraId="3C6321A0">
            <w:pPr>
              <w:numPr>
                <w:ilvl w:val="255"/>
                <w:numId w:val="0"/>
              </w:numPr>
              <w:autoSpaceDE w:val="0"/>
              <w:autoSpaceDN w:val="0"/>
              <w:snapToGrid w:val="0"/>
              <w:spacing w:after="0" w:line="240" w:lineRule="auto"/>
              <w:ind w:left="0" w:leftChars="0" w:firstLine="0" w:firstLineChars="0"/>
              <w:rPr>
                <w:rFonts w:hint="eastAsia" w:cs="Times New Roman"/>
                <w:color w:val="auto"/>
              </w:rPr>
            </w:pPr>
            <w:r>
              <w:rPr>
                <w:rFonts w:hint="eastAsia" w:cs="宋体"/>
                <w:color w:val="auto"/>
              </w:rPr>
              <w:t>√</w:t>
            </w:r>
          </w:p>
        </w:tc>
        <w:tc>
          <w:tcPr>
            <w:tcW w:w="370" w:type="pct"/>
            <w:shd w:val="clear" w:color="auto" w:fill="auto"/>
            <w:vAlign w:val="center"/>
          </w:tcPr>
          <w:p w14:paraId="5D24F7D4">
            <w:pPr>
              <w:numPr>
                <w:ilvl w:val="255"/>
                <w:numId w:val="0"/>
              </w:numPr>
              <w:autoSpaceDE w:val="0"/>
              <w:autoSpaceDN w:val="0"/>
              <w:snapToGrid w:val="0"/>
              <w:spacing w:after="0" w:line="240" w:lineRule="auto"/>
              <w:rPr>
                <w:rFonts w:hint="eastAsia" w:cs="Times New Roman"/>
                <w:color w:val="auto"/>
              </w:rPr>
            </w:pPr>
            <w:r>
              <w:rPr>
                <w:rFonts w:hint="eastAsia" w:cs="宋体"/>
                <w:color w:val="auto"/>
                <w:lang w:eastAsia="zh-CN"/>
              </w:rPr>
              <w:t>—</w:t>
            </w:r>
          </w:p>
        </w:tc>
        <w:tc>
          <w:tcPr>
            <w:tcW w:w="387" w:type="pct"/>
            <w:shd w:val="clear" w:color="auto" w:fill="auto"/>
            <w:vAlign w:val="center"/>
          </w:tcPr>
          <w:p w14:paraId="7B050936">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r>
      <w:tr w14:paraId="1CAC83A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491" w:hRule="atLeast"/>
          <w:tblHeader/>
        </w:trPr>
        <w:tc>
          <w:tcPr>
            <w:tcW w:w="363" w:type="pct"/>
            <w:shd w:val="clear" w:color="auto" w:fill="auto"/>
            <w:vAlign w:val="center"/>
          </w:tcPr>
          <w:p w14:paraId="6BA27B63">
            <w:pPr>
              <w:numPr>
                <w:ilvl w:val="0"/>
                <w:numId w:val="12"/>
              </w:numPr>
              <w:autoSpaceDE w:val="0"/>
              <w:autoSpaceDN w:val="0"/>
              <w:snapToGrid w:val="0"/>
              <w:spacing w:after="0" w:line="240" w:lineRule="auto"/>
              <w:rPr>
                <w:rFonts w:hint="eastAsia" w:cs="宋体"/>
                <w:color w:val="auto"/>
              </w:rPr>
            </w:pPr>
          </w:p>
        </w:tc>
        <w:tc>
          <w:tcPr>
            <w:tcW w:w="1055" w:type="pct"/>
            <w:shd w:val="clear" w:color="auto" w:fill="auto"/>
            <w:vAlign w:val="center"/>
          </w:tcPr>
          <w:p w14:paraId="5C1AC538">
            <w:pPr>
              <w:numPr>
                <w:ilvl w:val="255"/>
                <w:numId w:val="0"/>
              </w:numPr>
              <w:autoSpaceDE w:val="0"/>
              <w:autoSpaceDN w:val="0"/>
              <w:snapToGrid w:val="0"/>
              <w:spacing w:after="0" w:line="240" w:lineRule="auto"/>
              <w:ind w:left="0" w:leftChars="0" w:firstLine="0" w:firstLineChars="0"/>
              <w:rPr>
                <w:rFonts w:hint="default" w:cs="宋体"/>
                <w:color w:val="auto"/>
                <w:lang w:val="en-US" w:eastAsia="zh-CN"/>
              </w:rPr>
            </w:pPr>
            <w:r>
              <w:rPr>
                <w:rFonts w:hint="eastAsia" w:cs="宋体"/>
                <w:color w:val="auto"/>
                <w:lang w:val="en-US" w:eastAsia="zh-CN"/>
              </w:rPr>
              <w:t>列车自动驾驶</w:t>
            </w:r>
          </w:p>
        </w:tc>
        <w:tc>
          <w:tcPr>
            <w:tcW w:w="1017" w:type="pct"/>
            <w:shd w:val="clear" w:color="auto" w:fill="auto"/>
            <w:vAlign w:val="center"/>
          </w:tcPr>
          <w:p w14:paraId="6B2B9D90">
            <w:pPr>
              <w:numPr>
                <w:ilvl w:val="255"/>
                <w:numId w:val="0"/>
              </w:numPr>
              <w:autoSpaceDE w:val="0"/>
              <w:autoSpaceDN w:val="0"/>
              <w:snapToGrid w:val="0"/>
              <w:spacing w:after="0" w:line="240" w:lineRule="auto"/>
              <w:rPr>
                <w:rFonts w:hint="eastAsia" w:eastAsia="宋体"/>
                <w:color w:val="auto"/>
                <w:lang w:eastAsia="zh-CN"/>
              </w:rPr>
            </w:pPr>
            <w:r>
              <w:rPr>
                <w:rFonts w:hint="eastAsia"/>
                <w:color w:val="auto"/>
              </w:rPr>
              <w:t xml:space="preserve">TB/T </w:t>
            </w:r>
            <w:r>
              <w:rPr>
                <w:rFonts w:hint="eastAsia"/>
                <w:color w:val="auto"/>
                <w:lang w:eastAsia="zh-CN"/>
              </w:rPr>
              <w:t>3529—2018</w:t>
            </w:r>
          </w:p>
          <w:p w14:paraId="704C4DF6">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6.20及7.1.11</w:t>
            </w:r>
            <w:r>
              <w:rPr>
                <w:rFonts w:hint="eastAsia"/>
                <w:color w:val="auto"/>
              </w:rPr>
              <w:t>条</w:t>
            </w:r>
          </w:p>
        </w:tc>
        <w:tc>
          <w:tcPr>
            <w:tcW w:w="992" w:type="pct"/>
            <w:shd w:val="clear" w:color="auto" w:fill="auto"/>
            <w:vAlign w:val="center"/>
          </w:tcPr>
          <w:p w14:paraId="4129CDF4">
            <w:pPr>
              <w:numPr>
                <w:ilvl w:val="255"/>
                <w:numId w:val="0"/>
              </w:numPr>
              <w:autoSpaceDE w:val="0"/>
              <w:autoSpaceDN w:val="0"/>
              <w:snapToGrid w:val="0"/>
              <w:spacing w:after="0" w:line="240" w:lineRule="auto"/>
              <w:rPr>
                <w:rFonts w:hint="eastAsia" w:eastAsia="宋体"/>
                <w:color w:val="auto"/>
                <w:lang w:eastAsia="zh-CN"/>
              </w:rPr>
            </w:pPr>
            <w:r>
              <w:rPr>
                <w:rFonts w:hint="eastAsia"/>
                <w:color w:val="auto"/>
              </w:rPr>
              <w:t xml:space="preserve">TB/T </w:t>
            </w:r>
            <w:r>
              <w:rPr>
                <w:rFonts w:hint="eastAsia"/>
                <w:color w:val="auto"/>
                <w:lang w:eastAsia="zh-CN"/>
              </w:rPr>
              <w:t>3529—2018</w:t>
            </w:r>
          </w:p>
          <w:p w14:paraId="71941497">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6.20及7.1.11</w:t>
            </w:r>
            <w:r>
              <w:rPr>
                <w:rFonts w:hint="eastAsia"/>
                <w:color w:val="auto"/>
              </w:rPr>
              <w:t>条</w:t>
            </w:r>
          </w:p>
        </w:tc>
        <w:tc>
          <w:tcPr>
            <w:tcW w:w="717" w:type="dxa"/>
            <w:shd w:val="clear" w:color="auto" w:fill="auto"/>
            <w:vAlign w:val="center"/>
          </w:tcPr>
          <w:p w14:paraId="39C57550">
            <w:pPr>
              <w:numPr>
                <w:ilvl w:val="255"/>
                <w:numId w:val="0"/>
              </w:numPr>
              <w:autoSpaceDE w:val="0"/>
              <w:autoSpaceDN w:val="0"/>
              <w:snapToGrid w:val="0"/>
              <w:spacing w:after="0" w:line="240" w:lineRule="auto"/>
              <w:ind w:left="0" w:leftChars="0" w:firstLine="0" w:firstLineChars="0"/>
              <w:rPr>
                <w:rFonts w:hint="eastAsia" w:cs="Times New Roman"/>
                <w:color w:val="auto"/>
              </w:rPr>
            </w:pPr>
            <w:r>
              <w:rPr>
                <w:rFonts w:hint="eastAsia" w:cs="宋体"/>
                <w:color w:val="auto"/>
              </w:rPr>
              <w:t>√</w:t>
            </w:r>
          </w:p>
        </w:tc>
        <w:tc>
          <w:tcPr>
            <w:tcW w:w="869" w:type="dxa"/>
            <w:shd w:val="clear" w:color="auto" w:fill="auto"/>
            <w:vAlign w:val="center"/>
          </w:tcPr>
          <w:p w14:paraId="27F4A66F">
            <w:pPr>
              <w:numPr>
                <w:ilvl w:val="255"/>
                <w:numId w:val="0"/>
              </w:numPr>
              <w:autoSpaceDE w:val="0"/>
              <w:autoSpaceDN w:val="0"/>
              <w:snapToGrid w:val="0"/>
              <w:spacing w:after="0" w:line="240" w:lineRule="auto"/>
              <w:ind w:left="0" w:leftChars="0" w:firstLine="0" w:firstLineChars="0"/>
              <w:rPr>
                <w:rFonts w:hint="eastAsia" w:cs="Times New Roman"/>
                <w:color w:val="auto"/>
              </w:rPr>
            </w:pPr>
            <w:r>
              <w:rPr>
                <w:rFonts w:hint="eastAsia" w:cs="宋体"/>
                <w:color w:val="auto"/>
              </w:rPr>
              <w:t>√</w:t>
            </w:r>
          </w:p>
        </w:tc>
        <w:tc>
          <w:tcPr>
            <w:tcW w:w="370" w:type="pct"/>
            <w:shd w:val="clear" w:color="auto" w:fill="auto"/>
            <w:vAlign w:val="center"/>
          </w:tcPr>
          <w:p w14:paraId="03773D87">
            <w:pPr>
              <w:numPr>
                <w:ilvl w:val="255"/>
                <w:numId w:val="0"/>
              </w:numPr>
              <w:autoSpaceDE w:val="0"/>
              <w:autoSpaceDN w:val="0"/>
              <w:snapToGrid w:val="0"/>
              <w:spacing w:after="0" w:line="240" w:lineRule="auto"/>
              <w:rPr>
                <w:rFonts w:hint="eastAsia" w:cs="Times New Roman"/>
                <w:color w:val="auto"/>
              </w:rPr>
            </w:pPr>
            <w:r>
              <w:rPr>
                <w:rFonts w:hint="eastAsia" w:cs="宋体"/>
                <w:color w:val="auto"/>
                <w:lang w:eastAsia="zh-CN"/>
              </w:rPr>
              <w:t>—</w:t>
            </w:r>
          </w:p>
        </w:tc>
        <w:tc>
          <w:tcPr>
            <w:tcW w:w="387" w:type="pct"/>
            <w:shd w:val="clear" w:color="auto" w:fill="auto"/>
            <w:vAlign w:val="center"/>
          </w:tcPr>
          <w:p w14:paraId="75138A56">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r>
      <w:tr w14:paraId="57F94699">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3" w:type="pct"/>
            <w:tcBorders>
              <w:bottom w:val="single" w:color="000000" w:sz="8" w:space="0"/>
            </w:tcBorders>
            <w:shd w:val="clear" w:color="auto" w:fill="auto"/>
            <w:vAlign w:val="center"/>
          </w:tcPr>
          <w:p w14:paraId="72D1B92C">
            <w:pPr>
              <w:numPr>
                <w:ilvl w:val="0"/>
                <w:numId w:val="12"/>
              </w:numPr>
              <w:autoSpaceDE w:val="0"/>
              <w:autoSpaceDN w:val="0"/>
              <w:snapToGrid w:val="0"/>
              <w:spacing w:after="0" w:line="240" w:lineRule="auto"/>
              <w:rPr>
                <w:rFonts w:hint="eastAsia" w:cs="宋体"/>
                <w:color w:val="auto"/>
              </w:rPr>
            </w:pPr>
          </w:p>
        </w:tc>
        <w:tc>
          <w:tcPr>
            <w:tcW w:w="1055" w:type="pct"/>
            <w:tcBorders>
              <w:bottom w:val="single" w:color="000000" w:sz="8" w:space="0"/>
            </w:tcBorders>
            <w:shd w:val="clear" w:color="auto" w:fill="auto"/>
            <w:vAlign w:val="center"/>
          </w:tcPr>
          <w:p w14:paraId="117442A8">
            <w:pPr>
              <w:numPr>
                <w:ilvl w:val="255"/>
                <w:numId w:val="0"/>
              </w:numPr>
              <w:autoSpaceDE w:val="0"/>
              <w:autoSpaceDN w:val="0"/>
              <w:snapToGrid w:val="0"/>
              <w:spacing w:after="0" w:line="240" w:lineRule="auto"/>
              <w:rPr>
                <w:rFonts w:hint="default" w:eastAsia="宋体" w:cs="宋体"/>
                <w:color w:val="auto"/>
                <w:lang w:val="en-US" w:eastAsia="zh-CN"/>
              </w:rPr>
            </w:pPr>
            <w:r>
              <w:rPr>
                <w:rFonts w:hint="eastAsia" w:cs="宋体"/>
                <w:color w:val="auto"/>
                <w:lang w:val="en-US" w:eastAsia="zh-CN"/>
              </w:rPr>
              <w:t>车载控制模式测试</w:t>
            </w:r>
          </w:p>
        </w:tc>
        <w:tc>
          <w:tcPr>
            <w:tcW w:w="1017" w:type="pct"/>
            <w:tcBorders>
              <w:bottom w:val="single" w:color="000000" w:sz="8" w:space="0"/>
            </w:tcBorders>
            <w:shd w:val="clear" w:color="auto" w:fill="auto"/>
            <w:vAlign w:val="center"/>
          </w:tcPr>
          <w:p w14:paraId="044D6BE6">
            <w:pPr>
              <w:numPr>
                <w:ilvl w:val="255"/>
                <w:numId w:val="0"/>
              </w:numPr>
              <w:autoSpaceDE w:val="0"/>
              <w:autoSpaceDN w:val="0"/>
              <w:snapToGrid w:val="0"/>
              <w:spacing w:after="0" w:line="240" w:lineRule="auto"/>
              <w:rPr>
                <w:rFonts w:hint="eastAsia" w:eastAsia="宋体"/>
                <w:color w:val="auto"/>
                <w:lang w:eastAsia="zh-CN"/>
              </w:rPr>
            </w:pPr>
            <w:r>
              <w:rPr>
                <w:rFonts w:hint="eastAsia"/>
                <w:color w:val="auto"/>
              </w:rPr>
              <w:t xml:space="preserve">TB/T </w:t>
            </w:r>
            <w:r>
              <w:rPr>
                <w:rFonts w:hint="eastAsia"/>
                <w:color w:val="auto"/>
                <w:lang w:eastAsia="zh-CN"/>
              </w:rPr>
              <w:t>3529—2018</w:t>
            </w:r>
          </w:p>
          <w:p w14:paraId="00D46572">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7.1.1-7.1.9</w:t>
            </w:r>
            <w:r>
              <w:rPr>
                <w:rFonts w:hint="eastAsia"/>
                <w:color w:val="auto"/>
              </w:rPr>
              <w:t>条</w:t>
            </w:r>
          </w:p>
        </w:tc>
        <w:tc>
          <w:tcPr>
            <w:tcW w:w="992" w:type="pct"/>
            <w:tcBorders>
              <w:bottom w:val="single" w:color="000000" w:sz="8" w:space="0"/>
            </w:tcBorders>
            <w:shd w:val="clear" w:color="auto" w:fill="auto"/>
            <w:vAlign w:val="center"/>
          </w:tcPr>
          <w:p w14:paraId="6D98ADB9">
            <w:pPr>
              <w:numPr>
                <w:ilvl w:val="255"/>
                <w:numId w:val="0"/>
              </w:numPr>
              <w:autoSpaceDE w:val="0"/>
              <w:autoSpaceDN w:val="0"/>
              <w:snapToGrid w:val="0"/>
              <w:spacing w:after="0" w:line="240" w:lineRule="auto"/>
              <w:rPr>
                <w:rFonts w:hint="eastAsia"/>
                <w:color w:val="auto"/>
              </w:rPr>
            </w:pPr>
            <w:r>
              <w:rPr>
                <w:rFonts w:hint="eastAsia"/>
                <w:color w:val="auto"/>
              </w:rPr>
              <w:t>TB/T 353</w:t>
            </w:r>
            <w:r>
              <w:rPr>
                <w:rFonts w:hint="eastAsia"/>
                <w:color w:val="auto"/>
                <w:lang w:val="en-US" w:eastAsia="zh-CN"/>
              </w:rPr>
              <w:t>5</w:t>
            </w:r>
            <w:r>
              <w:rPr>
                <w:rFonts w:hint="eastAsia"/>
                <w:color w:val="auto"/>
              </w:rPr>
              <w:t>—2018</w:t>
            </w:r>
          </w:p>
          <w:p w14:paraId="094EB7EA">
            <w:pPr>
              <w:numPr>
                <w:ilvl w:val="255"/>
                <w:numId w:val="0"/>
              </w:numPr>
              <w:autoSpaceDE w:val="0"/>
              <w:autoSpaceDN w:val="0"/>
              <w:snapToGrid w:val="0"/>
              <w:spacing w:after="0" w:line="240" w:lineRule="auto"/>
              <w:ind w:left="0" w:leftChars="0" w:firstLine="0" w:firstLineChars="0"/>
              <w:rPr>
                <w:rFonts w:hint="eastAsia"/>
                <w:color w:val="auto"/>
              </w:rPr>
            </w:pPr>
            <w:r>
              <w:rPr>
                <w:rFonts w:hint="eastAsia"/>
                <w:color w:val="auto"/>
              </w:rPr>
              <w:t>第</w:t>
            </w:r>
            <w:r>
              <w:rPr>
                <w:rFonts w:hint="eastAsia"/>
                <w:color w:val="auto"/>
                <w:lang w:val="en-US" w:eastAsia="zh-CN"/>
              </w:rPr>
              <w:t>6</w:t>
            </w:r>
            <w:r>
              <w:rPr>
                <w:rFonts w:hint="eastAsia"/>
                <w:color w:val="auto"/>
              </w:rPr>
              <w:t>.1.</w:t>
            </w:r>
            <w:r>
              <w:rPr>
                <w:rFonts w:hint="eastAsia"/>
                <w:color w:val="auto"/>
                <w:lang w:val="en-US" w:eastAsia="zh-CN"/>
              </w:rPr>
              <w:t>11</w:t>
            </w:r>
            <w:r>
              <w:rPr>
                <w:rFonts w:hint="eastAsia"/>
                <w:color w:val="auto"/>
              </w:rPr>
              <w:t>条</w:t>
            </w:r>
          </w:p>
        </w:tc>
        <w:tc>
          <w:tcPr>
            <w:tcW w:w="717" w:type="dxa"/>
            <w:tcBorders>
              <w:bottom w:val="single" w:color="000000" w:sz="8" w:space="0"/>
            </w:tcBorders>
            <w:shd w:val="clear" w:color="auto" w:fill="auto"/>
            <w:vAlign w:val="center"/>
          </w:tcPr>
          <w:p w14:paraId="04B43803">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869" w:type="dxa"/>
            <w:tcBorders>
              <w:bottom w:val="single" w:color="000000" w:sz="8" w:space="0"/>
            </w:tcBorders>
            <w:shd w:val="clear" w:color="auto" w:fill="auto"/>
            <w:vAlign w:val="center"/>
          </w:tcPr>
          <w:p w14:paraId="7C4F97D6">
            <w:pPr>
              <w:numPr>
                <w:ilvl w:val="255"/>
                <w:numId w:val="0"/>
              </w:numPr>
              <w:autoSpaceDE w:val="0"/>
              <w:autoSpaceDN w:val="0"/>
              <w:snapToGrid w:val="0"/>
              <w:spacing w:after="0" w:line="240" w:lineRule="auto"/>
              <w:ind w:left="0" w:leftChars="0" w:firstLine="0" w:firstLineChars="0"/>
              <w:rPr>
                <w:rFonts w:hint="eastAsia" w:cs="宋体"/>
                <w:color w:val="auto"/>
              </w:rPr>
            </w:pPr>
            <w:r>
              <w:rPr>
                <w:rFonts w:hint="eastAsia" w:cs="宋体"/>
                <w:color w:val="auto"/>
              </w:rPr>
              <w:t>√</w:t>
            </w:r>
          </w:p>
        </w:tc>
        <w:tc>
          <w:tcPr>
            <w:tcW w:w="370" w:type="pct"/>
            <w:tcBorders>
              <w:bottom w:val="single" w:color="000000" w:sz="8" w:space="0"/>
            </w:tcBorders>
            <w:shd w:val="clear" w:color="auto" w:fill="auto"/>
            <w:vAlign w:val="center"/>
          </w:tcPr>
          <w:p w14:paraId="682B8B1D">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c>
          <w:tcPr>
            <w:tcW w:w="387" w:type="pct"/>
            <w:tcBorders>
              <w:bottom w:val="single" w:color="000000" w:sz="8" w:space="0"/>
            </w:tcBorders>
            <w:shd w:val="clear" w:color="auto" w:fill="auto"/>
            <w:vAlign w:val="center"/>
          </w:tcPr>
          <w:p w14:paraId="31212293">
            <w:pPr>
              <w:numPr>
                <w:ilvl w:val="255"/>
                <w:numId w:val="0"/>
              </w:numPr>
              <w:autoSpaceDE w:val="0"/>
              <w:autoSpaceDN w:val="0"/>
              <w:snapToGrid w:val="0"/>
              <w:spacing w:after="0" w:line="240" w:lineRule="auto"/>
              <w:rPr>
                <w:rFonts w:hint="eastAsia" w:cs="宋体"/>
                <w:color w:val="auto"/>
              </w:rPr>
            </w:pPr>
            <w:r>
              <w:rPr>
                <w:rFonts w:hint="eastAsia" w:cs="宋体"/>
                <w:color w:val="auto"/>
                <w:lang w:eastAsia="zh-CN"/>
              </w:rPr>
              <w:t>—</w:t>
            </w:r>
          </w:p>
        </w:tc>
      </w:tr>
      <w:tr w14:paraId="5853756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5000" w:type="pct"/>
            <w:gridSpan w:val="8"/>
            <w:tcBorders>
              <w:top w:val="single" w:color="000000" w:sz="8" w:space="0"/>
            </w:tcBorders>
            <w:shd w:val="clear" w:color="auto" w:fill="auto"/>
            <w:vAlign w:val="center"/>
          </w:tcPr>
          <w:p w14:paraId="4E016C77">
            <w:pPr>
              <w:numPr>
                <w:ilvl w:val="255"/>
                <w:numId w:val="0"/>
              </w:numPr>
              <w:autoSpaceDE w:val="0"/>
              <w:autoSpaceDN w:val="0"/>
              <w:snapToGrid w:val="0"/>
              <w:spacing w:after="0" w:line="240" w:lineRule="auto"/>
              <w:ind w:firstLine="360" w:firstLineChars="200"/>
              <w:jc w:val="left"/>
              <w:rPr>
                <w:rFonts w:hint="eastAsia" w:cs="宋体"/>
                <w:color w:val="auto"/>
              </w:rPr>
            </w:pPr>
            <w:r>
              <w:rPr>
                <w:rFonts w:hint="eastAsia" w:cs="宋体"/>
                <w:color w:val="auto"/>
              </w:rPr>
              <w:t>说明：</w:t>
            </w:r>
            <w:r>
              <w:rPr>
                <w:rFonts w:cs="宋体"/>
                <w:color w:val="auto"/>
              </w:rPr>
              <w:t>“√”表示应进行的检测项目。</w:t>
            </w:r>
          </w:p>
        </w:tc>
      </w:tr>
    </w:tbl>
    <w:p w14:paraId="63671582">
      <w:pPr>
        <w:pStyle w:val="32"/>
        <w:spacing w:before="156" w:beforeLines="50" w:after="156" w:afterLines="50"/>
        <w:ind w:firstLine="0" w:firstLineChars="0"/>
        <w:jc w:val="center"/>
        <w:rPr>
          <w:rFonts w:eastAsia="黑体"/>
        </w:rPr>
      </w:pPr>
      <w:r>
        <w:rPr>
          <w:rFonts w:hint="eastAsia" w:ascii="黑体" w:hAnsi="黑体" w:eastAsia="黑体"/>
        </w:rPr>
        <w:t>表 6-2 市域(郊)铁路列控系统CTCS2+ATO车载设备硬件检验内容、要求及方法</w:t>
      </w:r>
    </w:p>
    <w:tbl>
      <w:tblPr>
        <w:tblStyle w:val="124"/>
        <w:tblW w:w="5087" w:type="pct"/>
        <w:tblInd w:w="0" w:type="dxa"/>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2004"/>
        <w:gridCol w:w="2029"/>
        <w:gridCol w:w="1926"/>
        <w:gridCol w:w="18"/>
        <w:gridCol w:w="699"/>
        <w:gridCol w:w="14"/>
        <w:gridCol w:w="867"/>
        <w:gridCol w:w="728"/>
        <w:gridCol w:w="703"/>
      </w:tblGrid>
      <w:tr w14:paraId="008D933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85" w:type="pct"/>
            <w:tcBorders>
              <w:bottom w:val="single" w:color="000000" w:sz="8" w:space="0"/>
            </w:tcBorders>
            <w:vAlign w:val="center"/>
          </w:tcPr>
          <w:p w14:paraId="2479892A">
            <w:pPr>
              <w:numPr>
                <w:ilvl w:val="255"/>
                <w:numId w:val="0"/>
              </w:numPr>
              <w:autoSpaceDE w:val="0"/>
              <w:autoSpaceDN w:val="0"/>
              <w:snapToGrid w:val="0"/>
              <w:spacing w:after="0" w:line="240" w:lineRule="auto"/>
              <w:rPr>
                <w:rFonts w:hint="eastAsia" w:cs="宋体"/>
              </w:rPr>
            </w:pPr>
            <w:bookmarkStart w:id="55" w:name="_Hlk207625624"/>
            <w:r>
              <w:rPr>
                <w:rFonts w:hint="eastAsia" w:cs="宋体"/>
              </w:rPr>
              <w:t>序号</w:t>
            </w:r>
          </w:p>
        </w:tc>
        <w:tc>
          <w:tcPr>
            <w:tcW w:w="1029" w:type="pct"/>
            <w:tcBorders>
              <w:bottom w:val="single" w:color="000000" w:sz="8" w:space="0"/>
            </w:tcBorders>
            <w:vAlign w:val="center"/>
          </w:tcPr>
          <w:p w14:paraId="464FE5C6">
            <w:pPr>
              <w:numPr>
                <w:ilvl w:val="255"/>
                <w:numId w:val="0"/>
              </w:numPr>
              <w:autoSpaceDE w:val="0"/>
              <w:autoSpaceDN w:val="0"/>
              <w:snapToGrid w:val="0"/>
              <w:spacing w:after="0" w:line="240" w:lineRule="auto"/>
              <w:rPr>
                <w:rFonts w:hint="eastAsia" w:cs="宋体"/>
              </w:rPr>
            </w:pPr>
            <w:r>
              <w:rPr>
                <w:rFonts w:hint="eastAsia" w:cs="宋体"/>
              </w:rPr>
              <w:t>检验项目</w:t>
            </w:r>
          </w:p>
        </w:tc>
        <w:tc>
          <w:tcPr>
            <w:tcW w:w="1042" w:type="pct"/>
            <w:tcBorders>
              <w:bottom w:val="single" w:color="000000" w:sz="8" w:space="0"/>
            </w:tcBorders>
            <w:vAlign w:val="center"/>
          </w:tcPr>
          <w:p w14:paraId="5719A5E0">
            <w:pPr>
              <w:numPr>
                <w:ilvl w:val="255"/>
                <w:numId w:val="0"/>
              </w:numPr>
              <w:autoSpaceDE w:val="0"/>
              <w:autoSpaceDN w:val="0"/>
              <w:snapToGrid w:val="0"/>
              <w:spacing w:after="0" w:line="240" w:lineRule="auto"/>
              <w:rPr>
                <w:rFonts w:hint="eastAsia" w:cs="宋体"/>
              </w:rPr>
            </w:pPr>
            <w:r>
              <w:rPr>
                <w:rFonts w:hint="eastAsia" w:cs="宋体"/>
              </w:rPr>
              <w:t>技术要求</w:t>
            </w:r>
          </w:p>
        </w:tc>
        <w:tc>
          <w:tcPr>
            <w:tcW w:w="989" w:type="pct"/>
            <w:tcBorders>
              <w:bottom w:val="single" w:color="000000" w:sz="8" w:space="0"/>
            </w:tcBorders>
            <w:vAlign w:val="center"/>
          </w:tcPr>
          <w:p w14:paraId="047E5957">
            <w:pPr>
              <w:numPr>
                <w:ilvl w:val="255"/>
                <w:numId w:val="0"/>
              </w:numPr>
              <w:autoSpaceDE w:val="0"/>
              <w:autoSpaceDN w:val="0"/>
              <w:snapToGrid w:val="0"/>
              <w:spacing w:after="0" w:line="240" w:lineRule="auto"/>
              <w:rPr>
                <w:rFonts w:hint="eastAsia" w:cs="宋体"/>
              </w:rPr>
            </w:pPr>
            <w:r>
              <w:rPr>
                <w:rFonts w:hint="eastAsia" w:cs="宋体"/>
              </w:rPr>
              <w:t>检验方法</w:t>
            </w:r>
          </w:p>
        </w:tc>
        <w:tc>
          <w:tcPr>
            <w:tcW w:w="368" w:type="pct"/>
            <w:gridSpan w:val="2"/>
            <w:tcBorders>
              <w:bottom w:val="single" w:color="000000" w:sz="8" w:space="0"/>
            </w:tcBorders>
            <w:vAlign w:val="center"/>
          </w:tcPr>
          <w:p w14:paraId="39CF271A">
            <w:pPr>
              <w:numPr>
                <w:ilvl w:val="255"/>
                <w:numId w:val="0"/>
              </w:numPr>
              <w:autoSpaceDE w:val="0"/>
              <w:autoSpaceDN w:val="0"/>
              <w:snapToGrid w:val="0"/>
              <w:spacing w:after="0" w:line="240" w:lineRule="auto"/>
              <w:rPr>
                <w:rFonts w:hint="eastAsia" w:cs="宋体"/>
                <w:bCs/>
              </w:rPr>
            </w:pPr>
            <w:r>
              <w:rPr>
                <w:rFonts w:hint="eastAsia" w:cs="宋体"/>
                <w:bCs/>
              </w:rPr>
              <w:t>型式</w:t>
            </w:r>
          </w:p>
          <w:p w14:paraId="43AA1F47">
            <w:pPr>
              <w:numPr>
                <w:ilvl w:val="255"/>
                <w:numId w:val="0"/>
              </w:numPr>
              <w:autoSpaceDE w:val="0"/>
              <w:autoSpaceDN w:val="0"/>
              <w:snapToGrid w:val="0"/>
              <w:spacing w:after="0" w:line="240" w:lineRule="auto"/>
              <w:rPr>
                <w:rFonts w:hint="eastAsia" w:cs="宋体"/>
              </w:rPr>
            </w:pPr>
            <w:r>
              <w:rPr>
                <w:rFonts w:hint="eastAsia" w:cs="宋体"/>
                <w:bCs/>
              </w:rPr>
              <w:t>试验</w:t>
            </w:r>
          </w:p>
        </w:tc>
        <w:tc>
          <w:tcPr>
            <w:tcW w:w="452" w:type="pct"/>
            <w:gridSpan w:val="2"/>
            <w:tcBorders>
              <w:bottom w:val="single" w:color="000000" w:sz="8" w:space="0"/>
            </w:tcBorders>
            <w:vAlign w:val="center"/>
          </w:tcPr>
          <w:p w14:paraId="14C3D118">
            <w:pPr>
              <w:numPr>
                <w:ilvl w:val="255"/>
                <w:numId w:val="0"/>
              </w:numPr>
              <w:autoSpaceDE w:val="0"/>
              <w:autoSpaceDN w:val="0"/>
              <w:snapToGrid w:val="0"/>
              <w:spacing w:after="0" w:line="240" w:lineRule="auto"/>
              <w:rPr>
                <w:rFonts w:hint="eastAsia" w:cs="宋体"/>
              </w:rPr>
            </w:pPr>
            <w:r>
              <w:rPr>
                <w:rFonts w:hint="eastAsia" w:cs="宋体"/>
                <w:bCs/>
              </w:rPr>
              <w:t>重要性能项目</w:t>
            </w:r>
          </w:p>
        </w:tc>
        <w:tc>
          <w:tcPr>
            <w:tcW w:w="374" w:type="pct"/>
            <w:tcBorders>
              <w:bottom w:val="single" w:color="000000" w:sz="8" w:space="0"/>
            </w:tcBorders>
            <w:vAlign w:val="center"/>
          </w:tcPr>
          <w:p w14:paraId="6903FE5A">
            <w:pPr>
              <w:numPr>
                <w:ilvl w:val="255"/>
                <w:numId w:val="0"/>
              </w:numPr>
              <w:autoSpaceDE w:val="0"/>
              <w:autoSpaceDN w:val="0"/>
              <w:snapToGrid w:val="0"/>
              <w:spacing w:after="0" w:line="240" w:lineRule="auto"/>
              <w:rPr>
                <w:rFonts w:hint="eastAsia" w:cs="宋体"/>
              </w:rPr>
            </w:pPr>
            <w:r>
              <w:rPr>
                <w:rFonts w:hint="eastAsia" w:cs="宋体"/>
                <w:bCs/>
              </w:rPr>
              <w:t>监督检测</w:t>
            </w:r>
          </w:p>
        </w:tc>
        <w:tc>
          <w:tcPr>
            <w:tcW w:w="357" w:type="pct"/>
            <w:tcBorders>
              <w:bottom w:val="single" w:color="000000" w:sz="8" w:space="0"/>
            </w:tcBorders>
            <w:vAlign w:val="center"/>
          </w:tcPr>
          <w:p w14:paraId="4C896253">
            <w:pPr>
              <w:numPr>
                <w:ilvl w:val="255"/>
                <w:numId w:val="0"/>
              </w:numPr>
              <w:autoSpaceDE w:val="0"/>
              <w:autoSpaceDN w:val="0"/>
              <w:snapToGrid w:val="0"/>
              <w:spacing w:after="0" w:line="240" w:lineRule="auto"/>
              <w:rPr>
                <w:rFonts w:hint="eastAsia" w:cs="宋体"/>
              </w:rPr>
            </w:pPr>
            <w:r>
              <w:rPr>
                <w:rFonts w:hint="eastAsia" w:cs="宋体"/>
              </w:rPr>
              <w:t>现场检查</w:t>
            </w:r>
          </w:p>
        </w:tc>
      </w:tr>
      <w:bookmarkEnd w:id="55"/>
      <w:tr w14:paraId="043B68F2">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5" w:type="pct"/>
            <w:tcBorders>
              <w:top w:val="single" w:color="000000" w:sz="8" w:space="0"/>
            </w:tcBorders>
            <w:vAlign w:val="center"/>
          </w:tcPr>
          <w:p w14:paraId="2CFDFD12">
            <w:pPr>
              <w:numPr>
                <w:ilvl w:val="0"/>
                <w:numId w:val="13"/>
              </w:numPr>
              <w:autoSpaceDE w:val="0"/>
              <w:autoSpaceDN w:val="0"/>
              <w:snapToGrid w:val="0"/>
              <w:spacing w:after="0" w:line="240" w:lineRule="auto"/>
              <w:rPr>
                <w:rFonts w:hint="eastAsia" w:cs="宋体"/>
              </w:rPr>
            </w:pPr>
          </w:p>
        </w:tc>
        <w:tc>
          <w:tcPr>
            <w:tcW w:w="1029" w:type="pct"/>
            <w:tcBorders>
              <w:top w:val="single" w:color="000000" w:sz="8" w:space="0"/>
            </w:tcBorders>
            <w:shd w:val="clear" w:color="auto" w:fill="auto"/>
            <w:vAlign w:val="center"/>
          </w:tcPr>
          <w:p w14:paraId="2374D553">
            <w:pPr>
              <w:numPr>
                <w:ilvl w:val="255"/>
                <w:numId w:val="0"/>
              </w:numPr>
              <w:autoSpaceDE w:val="0"/>
              <w:autoSpaceDN w:val="0"/>
              <w:snapToGrid w:val="0"/>
              <w:spacing w:after="0" w:line="240" w:lineRule="auto"/>
              <w:rPr>
                <w:rFonts w:hint="eastAsia" w:cs="Arial"/>
              </w:rPr>
            </w:pPr>
            <w:bookmarkStart w:id="56" w:name="_Hlk207558254"/>
            <w:r>
              <w:rPr>
                <w:rFonts w:hint="eastAsia" w:cs="Arial"/>
              </w:rPr>
              <w:t>常温性能</w:t>
            </w:r>
            <w:bookmarkEnd w:id="56"/>
            <w:r>
              <w:rPr>
                <w:rFonts w:hint="eastAsia" w:cs="Arial"/>
              </w:rPr>
              <w:t>（测试项待讨论）</w:t>
            </w:r>
          </w:p>
        </w:tc>
        <w:tc>
          <w:tcPr>
            <w:tcW w:w="1042" w:type="pct"/>
            <w:tcBorders>
              <w:top w:val="single" w:color="000000" w:sz="8" w:space="0"/>
            </w:tcBorders>
            <w:shd w:val="clear" w:color="auto" w:fill="auto"/>
            <w:vAlign w:val="center"/>
          </w:tcPr>
          <w:p w14:paraId="3FE9B164">
            <w:pPr>
              <w:numPr>
                <w:ilvl w:val="255"/>
                <w:numId w:val="0"/>
              </w:numPr>
              <w:autoSpaceDE w:val="0"/>
              <w:autoSpaceDN w:val="0"/>
              <w:snapToGrid w:val="0"/>
              <w:spacing w:after="0" w:line="240" w:lineRule="auto"/>
              <w:rPr>
                <w:rFonts w:hint="eastAsia" w:cs="宋体"/>
              </w:rPr>
            </w:pPr>
            <w:r>
              <w:rPr>
                <w:rFonts w:hint="eastAsia" w:cs="宋体"/>
              </w:rPr>
              <w:t>TB/T 3598.1—2024</w:t>
            </w:r>
          </w:p>
          <w:p w14:paraId="70881D74">
            <w:pPr>
              <w:numPr>
                <w:ilvl w:val="255"/>
                <w:numId w:val="0"/>
              </w:numPr>
              <w:autoSpaceDE w:val="0"/>
              <w:autoSpaceDN w:val="0"/>
              <w:snapToGrid w:val="0"/>
              <w:spacing w:after="0" w:line="240" w:lineRule="auto"/>
              <w:rPr>
                <w:rFonts w:hint="eastAsia" w:cs="宋体"/>
              </w:rPr>
            </w:pPr>
            <w:r>
              <w:rPr>
                <w:rFonts w:hint="eastAsia" w:cs="宋体"/>
              </w:rPr>
              <w:t>第 5.2、5.4、8.13条</w:t>
            </w:r>
          </w:p>
        </w:tc>
        <w:tc>
          <w:tcPr>
            <w:tcW w:w="998" w:type="pct"/>
            <w:gridSpan w:val="2"/>
            <w:tcBorders>
              <w:top w:val="single" w:color="000000" w:sz="8" w:space="0"/>
            </w:tcBorders>
            <w:shd w:val="clear" w:color="auto" w:fill="auto"/>
            <w:vAlign w:val="center"/>
          </w:tcPr>
          <w:p w14:paraId="3CE973FA">
            <w:pPr>
              <w:numPr>
                <w:ilvl w:val="255"/>
                <w:numId w:val="0"/>
              </w:numPr>
              <w:autoSpaceDE w:val="0"/>
              <w:autoSpaceDN w:val="0"/>
              <w:snapToGrid w:val="0"/>
              <w:spacing w:after="0" w:line="240" w:lineRule="auto"/>
              <w:rPr>
                <w:rFonts w:hint="eastAsia" w:cs="宋体"/>
              </w:rPr>
            </w:pPr>
            <w:r>
              <w:rPr>
                <w:rFonts w:hint="eastAsia" w:cs="宋体"/>
              </w:rPr>
              <w:t>—</w:t>
            </w:r>
          </w:p>
        </w:tc>
        <w:tc>
          <w:tcPr>
            <w:tcW w:w="366" w:type="pct"/>
            <w:gridSpan w:val="2"/>
            <w:tcBorders>
              <w:top w:val="single" w:color="000000" w:sz="8" w:space="0"/>
            </w:tcBorders>
            <w:vAlign w:val="center"/>
          </w:tcPr>
          <w:p w14:paraId="3E18DC20">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tcBorders>
              <w:top w:val="single" w:color="000000" w:sz="8" w:space="0"/>
            </w:tcBorders>
            <w:vAlign w:val="center"/>
          </w:tcPr>
          <w:p w14:paraId="1FD92587">
            <w:pPr>
              <w:numPr>
                <w:ilvl w:val="255"/>
                <w:numId w:val="0"/>
              </w:numPr>
              <w:autoSpaceDE w:val="0"/>
              <w:autoSpaceDN w:val="0"/>
              <w:snapToGrid w:val="0"/>
              <w:spacing w:after="0" w:line="240" w:lineRule="auto"/>
              <w:rPr>
                <w:rFonts w:hint="eastAsia" w:cs="宋体"/>
              </w:rPr>
            </w:pPr>
            <w:r>
              <w:rPr>
                <w:rFonts w:hint="eastAsia" w:cs="宋体"/>
              </w:rPr>
              <w:t>√</w:t>
            </w:r>
          </w:p>
        </w:tc>
        <w:tc>
          <w:tcPr>
            <w:tcW w:w="374" w:type="pct"/>
            <w:tcBorders>
              <w:top w:val="single" w:color="000000" w:sz="8" w:space="0"/>
            </w:tcBorders>
            <w:vAlign w:val="center"/>
          </w:tcPr>
          <w:p w14:paraId="717EB0E5">
            <w:pPr>
              <w:numPr>
                <w:ilvl w:val="255"/>
                <w:numId w:val="0"/>
              </w:numPr>
              <w:autoSpaceDE w:val="0"/>
              <w:autoSpaceDN w:val="0"/>
              <w:snapToGrid w:val="0"/>
              <w:spacing w:after="0" w:line="240" w:lineRule="auto"/>
              <w:rPr>
                <w:rFonts w:hint="eastAsia" w:cs="宋体"/>
              </w:rPr>
            </w:pPr>
            <w:r>
              <w:rPr>
                <w:rFonts w:hint="eastAsia" w:cs="宋体"/>
              </w:rPr>
              <w:t>√</w:t>
            </w:r>
          </w:p>
        </w:tc>
        <w:tc>
          <w:tcPr>
            <w:tcW w:w="357" w:type="pct"/>
            <w:tcBorders>
              <w:top w:val="single" w:color="000000" w:sz="8" w:space="0"/>
            </w:tcBorders>
            <w:vAlign w:val="center"/>
          </w:tcPr>
          <w:p w14:paraId="5D3849D6">
            <w:pPr>
              <w:numPr>
                <w:ilvl w:val="255"/>
                <w:numId w:val="0"/>
              </w:numPr>
              <w:autoSpaceDE w:val="0"/>
              <w:autoSpaceDN w:val="0"/>
              <w:snapToGrid w:val="0"/>
              <w:spacing w:after="0" w:line="240" w:lineRule="auto"/>
              <w:rPr>
                <w:rFonts w:hint="eastAsia" w:cs="宋体"/>
              </w:rPr>
            </w:pPr>
            <w:r>
              <w:rPr>
                <w:rFonts w:hint="eastAsia" w:cs="宋体"/>
                <w:bCs/>
              </w:rPr>
              <w:t>○</w:t>
            </w:r>
          </w:p>
        </w:tc>
      </w:tr>
      <w:tr w14:paraId="6924F7FF">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5" w:type="pct"/>
            <w:vAlign w:val="center"/>
          </w:tcPr>
          <w:p w14:paraId="7C8B90EE">
            <w:pPr>
              <w:numPr>
                <w:ilvl w:val="0"/>
                <w:numId w:val="13"/>
              </w:numPr>
              <w:autoSpaceDE w:val="0"/>
              <w:autoSpaceDN w:val="0"/>
              <w:snapToGrid w:val="0"/>
              <w:spacing w:after="0" w:line="240" w:lineRule="auto"/>
              <w:rPr>
                <w:rFonts w:hint="eastAsia" w:cs="宋体"/>
              </w:rPr>
            </w:pPr>
          </w:p>
        </w:tc>
        <w:tc>
          <w:tcPr>
            <w:tcW w:w="1029" w:type="pct"/>
            <w:shd w:val="clear" w:color="auto" w:fill="auto"/>
            <w:vAlign w:val="center"/>
          </w:tcPr>
          <w:p w14:paraId="4CD65A7C">
            <w:pPr>
              <w:numPr>
                <w:ilvl w:val="255"/>
                <w:numId w:val="0"/>
              </w:numPr>
              <w:autoSpaceDE w:val="0"/>
              <w:autoSpaceDN w:val="0"/>
              <w:snapToGrid w:val="0"/>
              <w:spacing w:after="0" w:line="240" w:lineRule="auto"/>
              <w:rPr>
                <w:rFonts w:hint="eastAsia" w:cs="宋体"/>
              </w:rPr>
            </w:pPr>
            <w:r>
              <w:rPr>
                <w:rFonts w:hint="eastAsia" w:cs="宋体"/>
                <w:lang w:bidi="ar"/>
              </w:rPr>
              <w:t>低温试验</w:t>
            </w:r>
          </w:p>
        </w:tc>
        <w:tc>
          <w:tcPr>
            <w:tcW w:w="1042" w:type="pct"/>
            <w:shd w:val="clear" w:color="auto" w:fill="auto"/>
            <w:vAlign w:val="center"/>
          </w:tcPr>
          <w:p w14:paraId="45851DBD">
            <w:pPr>
              <w:numPr>
                <w:ilvl w:val="255"/>
                <w:numId w:val="0"/>
              </w:numPr>
              <w:autoSpaceDE w:val="0"/>
              <w:autoSpaceDN w:val="0"/>
              <w:snapToGrid w:val="0"/>
              <w:spacing w:after="0" w:line="240" w:lineRule="auto"/>
              <w:rPr>
                <w:rFonts w:hint="eastAsia" w:cs="宋体"/>
              </w:rPr>
            </w:pPr>
            <w:bookmarkStart w:id="57" w:name="OLE_LINK1"/>
            <w:r>
              <w:rPr>
                <w:rFonts w:hint="eastAsia" w:cs="宋体"/>
              </w:rPr>
              <w:t>TB/T 3598.1—2024</w:t>
            </w:r>
          </w:p>
          <w:p w14:paraId="144B274D">
            <w:pPr>
              <w:numPr>
                <w:ilvl w:val="255"/>
                <w:numId w:val="0"/>
              </w:numPr>
              <w:autoSpaceDE w:val="0"/>
              <w:autoSpaceDN w:val="0"/>
              <w:snapToGrid w:val="0"/>
              <w:spacing w:after="0" w:line="240" w:lineRule="auto"/>
              <w:rPr>
                <w:rFonts w:hint="eastAsia" w:cs="宋体"/>
              </w:rPr>
            </w:pPr>
            <w:r>
              <w:rPr>
                <w:rFonts w:hint="eastAsia" w:cs="宋体"/>
              </w:rPr>
              <w:t>第</w:t>
            </w:r>
            <w:r>
              <w:rPr>
                <w:rFonts w:cs="宋体"/>
              </w:rPr>
              <w:t xml:space="preserve"> </w:t>
            </w:r>
            <w:r>
              <w:rPr>
                <w:rFonts w:hint="eastAsia" w:cs="宋体"/>
              </w:rPr>
              <w:t>9.4.2</w:t>
            </w:r>
            <w:r>
              <w:rPr>
                <w:rFonts w:cs="宋体"/>
              </w:rPr>
              <w:t xml:space="preserve"> 条</w:t>
            </w:r>
            <w:bookmarkEnd w:id="57"/>
          </w:p>
        </w:tc>
        <w:tc>
          <w:tcPr>
            <w:tcW w:w="998" w:type="pct"/>
            <w:gridSpan w:val="2"/>
            <w:shd w:val="clear" w:color="auto" w:fill="auto"/>
            <w:vAlign w:val="center"/>
          </w:tcPr>
          <w:p w14:paraId="111BE434">
            <w:pPr>
              <w:numPr>
                <w:ilvl w:val="255"/>
                <w:numId w:val="0"/>
              </w:numPr>
              <w:autoSpaceDE w:val="0"/>
              <w:autoSpaceDN w:val="0"/>
              <w:snapToGrid w:val="0"/>
              <w:spacing w:after="0" w:line="240" w:lineRule="auto"/>
              <w:rPr>
                <w:rFonts w:hint="eastAsia"/>
              </w:rPr>
            </w:pPr>
            <w:r>
              <w:rPr>
                <w:rFonts w:hint="eastAsia"/>
              </w:rPr>
              <w:t>GB/T 25119—2021</w:t>
            </w:r>
          </w:p>
          <w:p w14:paraId="01F8863C">
            <w:pPr>
              <w:numPr>
                <w:ilvl w:val="255"/>
                <w:numId w:val="0"/>
              </w:numPr>
              <w:autoSpaceDE w:val="0"/>
              <w:autoSpaceDN w:val="0"/>
              <w:snapToGrid w:val="0"/>
              <w:spacing w:after="0" w:line="240" w:lineRule="auto"/>
              <w:rPr>
                <w:rFonts w:hint="eastAsia" w:cs="宋体"/>
              </w:rPr>
            </w:pPr>
            <w:r>
              <w:rPr>
                <w:rFonts w:hint="eastAsia" w:cs="宋体"/>
              </w:rPr>
              <w:t>第</w:t>
            </w:r>
            <w:r>
              <w:rPr>
                <w:rFonts w:cs="宋体"/>
              </w:rPr>
              <w:t xml:space="preserve"> </w:t>
            </w:r>
            <w:r>
              <w:rPr>
                <w:rFonts w:hint="eastAsia" w:cs="宋体"/>
              </w:rPr>
              <w:t>12.2.4</w:t>
            </w:r>
            <w:r>
              <w:rPr>
                <w:rFonts w:cs="宋体"/>
              </w:rPr>
              <w:t xml:space="preserve"> 条</w:t>
            </w:r>
          </w:p>
        </w:tc>
        <w:tc>
          <w:tcPr>
            <w:tcW w:w="366" w:type="pct"/>
            <w:gridSpan w:val="2"/>
            <w:vAlign w:val="center"/>
          </w:tcPr>
          <w:p w14:paraId="27F40CBE">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vAlign w:val="center"/>
          </w:tcPr>
          <w:p w14:paraId="2427C294">
            <w:pPr>
              <w:numPr>
                <w:ilvl w:val="255"/>
                <w:numId w:val="0"/>
              </w:numPr>
              <w:autoSpaceDE w:val="0"/>
              <w:autoSpaceDN w:val="0"/>
              <w:snapToGrid w:val="0"/>
              <w:spacing w:after="0" w:line="240" w:lineRule="auto"/>
              <w:rPr>
                <w:rFonts w:hint="eastAsia" w:cs="宋体"/>
                <w:bCs/>
              </w:rPr>
            </w:pPr>
            <w:r>
              <w:rPr>
                <w:rFonts w:hint="eastAsia" w:cs="宋体"/>
              </w:rPr>
              <w:t>√</w:t>
            </w:r>
          </w:p>
        </w:tc>
        <w:tc>
          <w:tcPr>
            <w:tcW w:w="374" w:type="pct"/>
            <w:vAlign w:val="center"/>
          </w:tcPr>
          <w:p w14:paraId="7E5DF352">
            <w:pPr>
              <w:numPr>
                <w:ilvl w:val="255"/>
                <w:numId w:val="0"/>
              </w:numPr>
              <w:autoSpaceDE w:val="0"/>
              <w:autoSpaceDN w:val="0"/>
              <w:snapToGrid w:val="0"/>
              <w:spacing w:after="0" w:line="240" w:lineRule="auto"/>
              <w:rPr>
                <w:rFonts w:hint="eastAsia" w:cs="宋体"/>
                <w:bCs/>
              </w:rPr>
            </w:pPr>
            <w:r>
              <w:rPr>
                <w:rFonts w:hint="eastAsia" w:cs="宋体"/>
                <w:bCs/>
              </w:rPr>
              <w:t>○</w:t>
            </w:r>
          </w:p>
        </w:tc>
        <w:tc>
          <w:tcPr>
            <w:tcW w:w="357" w:type="pct"/>
            <w:vAlign w:val="center"/>
          </w:tcPr>
          <w:p w14:paraId="4D1FE0D3">
            <w:pPr>
              <w:numPr>
                <w:ilvl w:val="255"/>
                <w:numId w:val="0"/>
              </w:numPr>
              <w:autoSpaceDE w:val="0"/>
              <w:autoSpaceDN w:val="0"/>
              <w:snapToGrid w:val="0"/>
              <w:spacing w:after="0" w:line="240" w:lineRule="auto"/>
              <w:rPr>
                <w:rFonts w:hint="eastAsia" w:cs="宋体"/>
              </w:rPr>
            </w:pPr>
            <w:r>
              <w:rPr>
                <w:rFonts w:hint="eastAsia" w:cs="宋体"/>
                <w:bCs/>
              </w:rPr>
              <w:t>○</w:t>
            </w:r>
          </w:p>
        </w:tc>
      </w:tr>
      <w:tr w14:paraId="270BA523">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85" w:type="pct"/>
            <w:vAlign w:val="center"/>
          </w:tcPr>
          <w:p w14:paraId="1E4464D0">
            <w:pPr>
              <w:numPr>
                <w:ilvl w:val="0"/>
                <w:numId w:val="13"/>
              </w:numPr>
              <w:autoSpaceDE w:val="0"/>
              <w:autoSpaceDN w:val="0"/>
              <w:snapToGrid w:val="0"/>
              <w:spacing w:after="0" w:line="240" w:lineRule="auto"/>
              <w:rPr>
                <w:rFonts w:hint="eastAsia" w:cs="宋体"/>
              </w:rPr>
            </w:pPr>
          </w:p>
        </w:tc>
        <w:tc>
          <w:tcPr>
            <w:tcW w:w="1029" w:type="pct"/>
            <w:shd w:val="clear" w:color="auto" w:fill="auto"/>
            <w:vAlign w:val="center"/>
          </w:tcPr>
          <w:p w14:paraId="7825F94C">
            <w:pPr>
              <w:numPr>
                <w:ilvl w:val="255"/>
                <w:numId w:val="0"/>
              </w:numPr>
              <w:autoSpaceDE w:val="0"/>
              <w:autoSpaceDN w:val="0"/>
              <w:snapToGrid w:val="0"/>
              <w:spacing w:after="0" w:line="240" w:lineRule="auto"/>
              <w:rPr>
                <w:rFonts w:hint="eastAsia" w:cs="宋体"/>
              </w:rPr>
            </w:pPr>
            <w:r>
              <w:rPr>
                <w:rFonts w:hint="eastAsia" w:cs="宋体"/>
                <w:lang w:bidi="ar"/>
              </w:rPr>
              <w:t>高温试验</w:t>
            </w:r>
          </w:p>
        </w:tc>
        <w:tc>
          <w:tcPr>
            <w:tcW w:w="1042" w:type="pct"/>
            <w:shd w:val="clear" w:color="auto" w:fill="auto"/>
            <w:vAlign w:val="center"/>
          </w:tcPr>
          <w:p w14:paraId="1CDDF9EB">
            <w:pPr>
              <w:numPr>
                <w:ilvl w:val="255"/>
                <w:numId w:val="0"/>
              </w:numPr>
              <w:autoSpaceDE w:val="0"/>
              <w:autoSpaceDN w:val="0"/>
              <w:snapToGrid w:val="0"/>
              <w:spacing w:after="0" w:line="240" w:lineRule="auto"/>
              <w:rPr>
                <w:rFonts w:hint="eastAsia" w:cs="宋体"/>
              </w:rPr>
            </w:pPr>
            <w:r>
              <w:rPr>
                <w:rFonts w:hint="eastAsia" w:cs="宋体"/>
              </w:rPr>
              <w:t>TB/T 3598.1—2024</w:t>
            </w:r>
          </w:p>
          <w:p w14:paraId="296A23AD">
            <w:pPr>
              <w:numPr>
                <w:ilvl w:val="255"/>
                <w:numId w:val="0"/>
              </w:numPr>
              <w:autoSpaceDE w:val="0"/>
              <w:autoSpaceDN w:val="0"/>
              <w:snapToGrid w:val="0"/>
              <w:spacing w:after="0" w:line="240" w:lineRule="auto"/>
              <w:rPr>
                <w:rFonts w:hint="eastAsia" w:cs="宋体"/>
              </w:rPr>
            </w:pPr>
            <w:r>
              <w:rPr>
                <w:rFonts w:hint="eastAsia" w:cs="宋体"/>
              </w:rPr>
              <w:t>第</w:t>
            </w:r>
            <w:r>
              <w:rPr>
                <w:rFonts w:cs="宋体"/>
              </w:rPr>
              <w:t xml:space="preserve"> </w:t>
            </w:r>
            <w:r>
              <w:rPr>
                <w:rFonts w:hint="eastAsia" w:cs="宋体"/>
              </w:rPr>
              <w:t>9.4.2</w:t>
            </w:r>
            <w:r>
              <w:rPr>
                <w:rFonts w:cs="宋体"/>
              </w:rPr>
              <w:t xml:space="preserve"> 条</w:t>
            </w:r>
          </w:p>
        </w:tc>
        <w:tc>
          <w:tcPr>
            <w:tcW w:w="998" w:type="pct"/>
            <w:gridSpan w:val="2"/>
            <w:shd w:val="clear" w:color="auto" w:fill="auto"/>
            <w:vAlign w:val="center"/>
          </w:tcPr>
          <w:p w14:paraId="446C9BA4">
            <w:pPr>
              <w:numPr>
                <w:ilvl w:val="255"/>
                <w:numId w:val="0"/>
              </w:numPr>
              <w:autoSpaceDE w:val="0"/>
              <w:autoSpaceDN w:val="0"/>
              <w:snapToGrid w:val="0"/>
              <w:spacing w:after="0" w:line="240" w:lineRule="auto"/>
              <w:rPr>
                <w:rFonts w:hint="eastAsia"/>
              </w:rPr>
            </w:pPr>
            <w:r>
              <w:rPr>
                <w:rFonts w:hint="eastAsia"/>
              </w:rPr>
              <w:t>GB/T 25119—2021</w:t>
            </w:r>
          </w:p>
          <w:p w14:paraId="54986A2C">
            <w:pPr>
              <w:numPr>
                <w:ilvl w:val="255"/>
                <w:numId w:val="0"/>
              </w:numPr>
              <w:autoSpaceDE w:val="0"/>
              <w:autoSpaceDN w:val="0"/>
              <w:snapToGrid w:val="0"/>
              <w:spacing w:after="0" w:line="240" w:lineRule="auto"/>
              <w:rPr>
                <w:rFonts w:hint="eastAsia" w:cs="宋体"/>
              </w:rPr>
            </w:pPr>
            <w:r>
              <w:rPr>
                <w:rFonts w:hint="eastAsia" w:cs="宋体"/>
              </w:rPr>
              <w:t>第</w:t>
            </w:r>
            <w:r>
              <w:rPr>
                <w:rFonts w:cs="宋体"/>
              </w:rPr>
              <w:t xml:space="preserve"> </w:t>
            </w:r>
            <w:r>
              <w:rPr>
                <w:rFonts w:hint="eastAsia" w:cs="宋体"/>
              </w:rPr>
              <w:t xml:space="preserve">12.2.5 </w:t>
            </w:r>
            <w:r>
              <w:rPr>
                <w:rFonts w:cs="宋体"/>
              </w:rPr>
              <w:t>条</w:t>
            </w:r>
          </w:p>
        </w:tc>
        <w:tc>
          <w:tcPr>
            <w:tcW w:w="366" w:type="pct"/>
            <w:gridSpan w:val="2"/>
            <w:vAlign w:val="center"/>
          </w:tcPr>
          <w:p w14:paraId="2024A06A">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vAlign w:val="center"/>
          </w:tcPr>
          <w:p w14:paraId="14C2447B">
            <w:pPr>
              <w:numPr>
                <w:ilvl w:val="255"/>
                <w:numId w:val="0"/>
              </w:numPr>
              <w:autoSpaceDE w:val="0"/>
              <w:autoSpaceDN w:val="0"/>
              <w:snapToGrid w:val="0"/>
              <w:spacing w:after="0" w:line="240" w:lineRule="auto"/>
              <w:rPr>
                <w:rFonts w:hint="eastAsia" w:cs="宋体"/>
                <w:bCs/>
              </w:rPr>
            </w:pPr>
            <w:r>
              <w:rPr>
                <w:rFonts w:hint="eastAsia" w:cs="宋体"/>
              </w:rPr>
              <w:t>√</w:t>
            </w:r>
          </w:p>
        </w:tc>
        <w:tc>
          <w:tcPr>
            <w:tcW w:w="374" w:type="pct"/>
            <w:vAlign w:val="center"/>
          </w:tcPr>
          <w:p w14:paraId="1557C10F">
            <w:pPr>
              <w:numPr>
                <w:ilvl w:val="255"/>
                <w:numId w:val="0"/>
              </w:numPr>
              <w:autoSpaceDE w:val="0"/>
              <w:autoSpaceDN w:val="0"/>
              <w:snapToGrid w:val="0"/>
              <w:spacing w:after="0" w:line="240" w:lineRule="auto"/>
              <w:rPr>
                <w:rFonts w:hint="eastAsia" w:cs="宋体"/>
                <w:bCs/>
              </w:rPr>
            </w:pPr>
            <w:r>
              <w:rPr>
                <w:rFonts w:hint="eastAsia" w:cs="宋体"/>
                <w:bCs/>
              </w:rPr>
              <w:t>○</w:t>
            </w:r>
          </w:p>
        </w:tc>
        <w:tc>
          <w:tcPr>
            <w:tcW w:w="357" w:type="pct"/>
            <w:vAlign w:val="center"/>
          </w:tcPr>
          <w:p w14:paraId="12D1F4F6">
            <w:pPr>
              <w:numPr>
                <w:ilvl w:val="255"/>
                <w:numId w:val="0"/>
              </w:numPr>
              <w:autoSpaceDE w:val="0"/>
              <w:autoSpaceDN w:val="0"/>
              <w:snapToGrid w:val="0"/>
              <w:spacing w:after="0" w:line="240" w:lineRule="auto"/>
              <w:rPr>
                <w:rFonts w:hint="eastAsia" w:cs="宋体"/>
              </w:rPr>
            </w:pPr>
            <w:r>
              <w:rPr>
                <w:rFonts w:hint="eastAsia" w:cs="宋体"/>
                <w:bCs/>
              </w:rPr>
              <w:t>○</w:t>
            </w:r>
          </w:p>
        </w:tc>
      </w:tr>
      <w:tr w14:paraId="07D2EF4E">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5" w:type="pct"/>
            <w:vAlign w:val="center"/>
          </w:tcPr>
          <w:p w14:paraId="61EC47FC">
            <w:pPr>
              <w:numPr>
                <w:ilvl w:val="0"/>
                <w:numId w:val="13"/>
              </w:numPr>
              <w:autoSpaceDE w:val="0"/>
              <w:autoSpaceDN w:val="0"/>
              <w:snapToGrid w:val="0"/>
              <w:spacing w:after="0" w:line="240" w:lineRule="auto"/>
              <w:rPr>
                <w:rFonts w:hint="eastAsia" w:cs="宋体"/>
              </w:rPr>
            </w:pPr>
          </w:p>
        </w:tc>
        <w:tc>
          <w:tcPr>
            <w:tcW w:w="1029" w:type="pct"/>
            <w:shd w:val="clear" w:color="auto" w:fill="auto"/>
            <w:vAlign w:val="center"/>
          </w:tcPr>
          <w:p w14:paraId="7A264BE8">
            <w:pPr>
              <w:numPr>
                <w:ilvl w:val="255"/>
                <w:numId w:val="0"/>
              </w:numPr>
              <w:autoSpaceDE w:val="0"/>
              <w:autoSpaceDN w:val="0"/>
              <w:snapToGrid w:val="0"/>
              <w:spacing w:after="0" w:line="240" w:lineRule="auto"/>
              <w:rPr>
                <w:rFonts w:hint="eastAsia" w:cs="宋体"/>
              </w:rPr>
            </w:pPr>
            <w:r>
              <w:rPr>
                <w:rFonts w:hint="eastAsia" w:cs="宋体"/>
                <w:lang w:bidi="ar"/>
              </w:rPr>
              <w:t>交变湿热试验</w:t>
            </w:r>
          </w:p>
        </w:tc>
        <w:tc>
          <w:tcPr>
            <w:tcW w:w="1042" w:type="pct"/>
            <w:shd w:val="clear" w:color="auto" w:fill="auto"/>
            <w:vAlign w:val="center"/>
          </w:tcPr>
          <w:p w14:paraId="128E4ECC">
            <w:pPr>
              <w:numPr>
                <w:ilvl w:val="255"/>
                <w:numId w:val="0"/>
              </w:numPr>
              <w:autoSpaceDE w:val="0"/>
              <w:autoSpaceDN w:val="0"/>
              <w:snapToGrid w:val="0"/>
              <w:spacing w:after="0" w:line="240" w:lineRule="auto"/>
              <w:rPr>
                <w:rFonts w:hint="eastAsia" w:cs="宋体"/>
              </w:rPr>
            </w:pPr>
            <w:r>
              <w:rPr>
                <w:rFonts w:hint="eastAsia" w:cs="宋体"/>
              </w:rPr>
              <w:t>TB/T 3598.1—2024</w:t>
            </w:r>
          </w:p>
          <w:p w14:paraId="1F4978EE">
            <w:pPr>
              <w:numPr>
                <w:ilvl w:val="255"/>
                <w:numId w:val="0"/>
              </w:numPr>
              <w:autoSpaceDE w:val="0"/>
              <w:autoSpaceDN w:val="0"/>
              <w:snapToGrid w:val="0"/>
              <w:spacing w:after="0" w:line="240" w:lineRule="auto"/>
              <w:rPr>
                <w:rFonts w:hint="eastAsia" w:cs="宋体"/>
              </w:rPr>
            </w:pPr>
            <w:r>
              <w:rPr>
                <w:rFonts w:hint="eastAsia" w:cs="宋体"/>
              </w:rPr>
              <w:t>第</w:t>
            </w:r>
            <w:r>
              <w:rPr>
                <w:rFonts w:cs="宋体"/>
              </w:rPr>
              <w:t xml:space="preserve"> </w:t>
            </w:r>
            <w:r>
              <w:rPr>
                <w:rFonts w:hint="eastAsia" w:cs="宋体"/>
              </w:rPr>
              <w:t>9.4.2</w:t>
            </w:r>
            <w:r>
              <w:rPr>
                <w:rFonts w:cs="宋体"/>
              </w:rPr>
              <w:t xml:space="preserve"> 条</w:t>
            </w:r>
          </w:p>
        </w:tc>
        <w:tc>
          <w:tcPr>
            <w:tcW w:w="998" w:type="pct"/>
            <w:gridSpan w:val="2"/>
            <w:shd w:val="clear" w:color="auto" w:fill="auto"/>
            <w:vAlign w:val="center"/>
          </w:tcPr>
          <w:p w14:paraId="226C0110">
            <w:pPr>
              <w:numPr>
                <w:ilvl w:val="255"/>
                <w:numId w:val="0"/>
              </w:numPr>
              <w:autoSpaceDE w:val="0"/>
              <w:autoSpaceDN w:val="0"/>
              <w:snapToGrid w:val="0"/>
              <w:spacing w:after="0" w:line="240" w:lineRule="auto"/>
              <w:rPr>
                <w:rFonts w:hint="eastAsia"/>
              </w:rPr>
            </w:pPr>
            <w:r>
              <w:rPr>
                <w:rFonts w:hint="eastAsia"/>
              </w:rPr>
              <w:t>GB/T 25119—2021</w:t>
            </w:r>
          </w:p>
          <w:p w14:paraId="5AA74E7B">
            <w:pPr>
              <w:numPr>
                <w:ilvl w:val="255"/>
                <w:numId w:val="0"/>
              </w:numPr>
              <w:autoSpaceDE w:val="0"/>
              <w:autoSpaceDN w:val="0"/>
              <w:snapToGrid w:val="0"/>
              <w:spacing w:after="0" w:line="240" w:lineRule="auto"/>
              <w:rPr>
                <w:rFonts w:hint="eastAsia" w:cs="宋体"/>
              </w:rPr>
            </w:pPr>
            <w:r>
              <w:rPr>
                <w:rFonts w:hint="eastAsia" w:cs="宋体"/>
              </w:rPr>
              <w:t>第</w:t>
            </w:r>
            <w:r>
              <w:rPr>
                <w:rFonts w:cs="宋体"/>
              </w:rPr>
              <w:t xml:space="preserve"> </w:t>
            </w:r>
            <w:r>
              <w:rPr>
                <w:rFonts w:hint="eastAsia" w:cs="宋体"/>
              </w:rPr>
              <w:t>12.2.6</w:t>
            </w:r>
            <w:r>
              <w:rPr>
                <w:rFonts w:cs="宋体"/>
              </w:rPr>
              <w:t xml:space="preserve"> 条</w:t>
            </w:r>
          </w:p>
        </w:tc>
        <w:tc>
          <w:tcPr>
            <w:tcW w:w="366" w:type="pct"/>
            <w:gridSpan w:val="2"/>
            <w:vAlign w:val="center"/>
          </w:tcPr>
          <w:p w14:paraId="031D096D">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vAlign w:val="center"/>
          </w:tcPr>
          <w:p w14:paraId="1BEE6A6A">
            <w:pPr>
              <w:numPr>
                <w:ilvl w:val="255"/>
                <w:numId w:val="0"/>
              </w:numPr>
              <w:autoSpaceDE w:val="0"/>
              <w:autoSpaceDN w:val="0"/>
              <w:snapToGrid w:val="0"/>
              <w:spacing w:after="0" w:line="240" w:lineRule="auto"/>
              <w:rPr>
                <w:rFonts w:hint="eastAsia" w:cs="宋体"/>
                <w:bCs/>
              </w:rPr>
            </w:pPr>
            <w:r>
              <w:rPr>
                <w:rFonts w:hint="eastAsia" w:cs="宋体"/>
              </w:rPr>
              <w:t>√</w:t>
            </w:r>
          </w:p>
        </w:tc>
        <w:tc>
          <w:tcPr>
            <w:tcW w:w="374" w:type="pct"/>
            <w:vAlign w:val="center"/>
          </w:tcPr>
          <w:p w14:paraId="0884D2D7">
            <w:pPr>
              <w:numPr>
                <w:ilvl w:val="255"/>
                <w:numId w:val="0"/>
              </w:numPr>
              <w:autoSpaceDE w:val="0"/>
              <w:autoSpaceDN w:val="0"/>
              <w:snapToGrid w:val="0"/>
              <w:spacing w:after="0" w:line="240" w:lineRule="auto"/>
              <w:rPr>
                <w:rFonts w:hint="eastAsia" w:cs="宋体"/>
                <w:bCs/>
              </w:rPr>
            </w:pPr>
            <w:r>
              <w:rPr>
                <w:rFonts w:hint="eastAsia" w:cs="宋体"/>
                <w:bCs/>
              </w:rPr>
              <w:t>○</w:t>
            </w:r>
          </w:p>
        </w:tc>
        <w:tc>
          <w:tcPr>
            <w:tcW w:w="357" w:type="pct"/>
            <w:vAlign w:val="center"/>
          </w:tcPr>
          <w:p w14:paraId="6B3FE31C">
            <w:pPr>
              <w:numPr>
                <w:ilvl w:val="255"/>
                <w:numId w:val="0"/>
              </w:numPr>
              <w:autoSpaceDE w:val="0"/>
              <w:autoSpaceDN w:val="0"/>
              <w:snapToGrid w:val="0"/>
              <w:spacing w:after="0" w:line="240" w:lineRule="auto"/>
              <w:rPr>
                <w:rFonts w:hint="eastAsia" w:cs="宋体"/>
              </w:rPr>
            </w:pPr>
            <w:r>
              <w:rPr>
                <w:rFonts w:hint="eastAsia" w:cs="宋体"/>
                <w:bCs/>
              </w:rPr>
              <w:t>○</w:t>
            </w:r>
          </w:p>
        </w:tc>
      </w:tr>
      <w:tr w14:paraId="3461999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5" w:type="pct"/>
            <w:vAlign w:val="center"/>
          </w:tcPr>
          <w:p w14:paraId="6C788967">
            <w:pPr>
              <w:numPr>
                <w:ilvl w:val="0"/>
                <w:numId w:val="13"/>
              </w:numPr>
              <w:autoSpaceDE w:val="0"/>
              <w:autoSpaceDN w:val="0"/>
              <w:snapToGrid w:val="0"/>
              <w:spacing w:after="0" w:line="240" w:lineRule="auto"/>
              <w:rPr>
                <w:rFonts w:hint="eastAsia" w:cs="宋体"/>
              </w:rPr>
            </w:pPr>
          </w:p>
        </w:tc>
        <w:tc>
          <w:tcPr>
            <w:tcW w:w="1029" w:type="pct"/>
            <w:shd w:val="clear" w:color="auto" w:fill="auto"/>
            <w:vAlign w:val="center"/>
          </w:tcPr>
          <w:p w14:paraId="27CA36AB">
            <w:pPr>
              <w:numPr>
                <w:ilvl w:val="255"/>
                <w:numId w:val="0"/>
              </w:numPr>
              <w:autoSpaceDE w:val="0"/>
              <w:autoSpaceDN w:val="0"/>
              <w:snapToGrid w:val="0"/>
              <w:spacing w:after="0" w:line="240" w:lineRule="auto"/>
              <w:rPr>
                <w:rFonts w:hint="eastAsia" w:cs="宋体"/>
                <w:lang w:bidi="ar"/>
              </w:rPr>
            </w:pPr>
            <w:r>
              <w:rPr>
                <w:rFonts w:hint="eastAsia" w:cs="宋体"/>
                <w:lang w:bidi="ar"/>
              </w:rPr>
              <w:t>电磁兼容试验</w:t>
            </w:r>
          </w:p>
        </w:tc>
        <w:tc>
          <w:tcPr>
            <w:tcW w:w="1042" w:type="pct"/>
            <w:shd w:val="clear" w:color="auto" w:fill="auto"/>
            <w:vAlign w:val="center"/>
          </w:tcPr>
          <w:p w14:paraId="5CD59CD6">
            <w:pPr>
              <w:numPr>
                <w:ilvl w:val="255"/>
                <w:numId w:val="0"/>
              </w:numPr>
              <w:autoSpaceDE w:val="0"/>
              <w:autoSpaceDN w:val="0"/>
              <w:snapToGrid w:val="0"/>
              <w:spacing w:after="0" w:line="240" w:lineRule="auto"/>
              <w:rPr>
                <w:rFonts w:hint="eastAsia" w:cs="宋体"/>
              </w:rPr>
            </w:pPr>
            <w:r>
              <w:rPr>
                <w:rFonts w:hint="eastAsia" w:cs="宋体"/>
              </w:rPr>
              <w:t>TB/T 3598.1—2024</w:t>
            </w:r>
          </w:p>
          <w:p w14:paraId="7B8A2A24">
            <w:pPr>
              <w:numPr>
                <w:ilvl w:val="255"/>
                <w:numId w:val="0"/>
              </w:numPr>
              <w:autoSpaceDE w:val="0"/>
              <w:autoSpaceDN w:val="0"/>
              <w:snapToGrid w:val="0"/>
              <w:spacing w:after="0" w:line="240" w:lineRule="auto"/>
              <w:rPr>
                <w:rFonts w:hint="eastAsia" w:eastAsiaTheme="minorEastAsia"/>
              </w:rPr>
            </w:pPr>
            <w:r>
              <w:rPr>
                <w:rFonts w:hint="eastAsia" w:cs="宋体"/>
              </w:rPr>
              <w:t>第</w:t>
            </w:r>
            <w:r>
              <w:rPr>
                <w:rFonts w:cs="宋体"/>
              </w:rPr>
              <w:t xml:space="preserve"> </w:t>
            </w:r>
            <w:r>
              <w:rPr>
                <w:rFonts w:hint="eastAsia" w:cs="宋体"/>
              </w:rPr>
              <w:t>9.3.2</w:t>
            </w:r>
            <w:r>
              <w:rPr>
                <w:rFonts w:cs="宋体"/>
              </w:rPr>
              <w:t xml:space="preserve"> 条</w:t>
            </w:r>
          </w:p>
        </w:tc>
        <w:tc>
          <w:tcPr>
            <w:tcW w:w="998" w:type="pct"/>
            <w:gridSpan w:val="2"/>
            <w:shd w:val="clear" w:color="auto" w:fill="auto"/>
            <w:vAlign w:val="center"/>
          </w:tcPr>
          <w:p w14:paraId="40E6D60A">
            <w:pPr>
              <w:numPr>
                <w:ilvl w:val="255"/>
                <w:numId w:val="0"/>
              </w:numPr>
              <w:autoSpaceDE w:val="0"/>
              <w:autoSpaceDN w:val="0"/>
              <w:snapToGrid w:val="0"/>
              <w:spacing w:after="0" w:line="240" w:lineRule="auto"/>
              <w:rPr>
                <w:rFonts w:hint="eastAsia"/>
              </w:rPr>
            </w:pPr>
            <w:r>
              <w:rPr>
                <w:rFonts w:hint="eastAsia"/>
              </w:rPr>
              <w:t>GB/T 24338.4—2018</w:t>
            </w:r>
          </w:p>
        </w:tc>
        <w:tc>
          <w:tcPr>
            <w:tcW w:w="366" w:type="pct"/>
            <w:gridSpan w:val="2"/>
            <w:vAlign w:val="center"/>
          </w:tcPr>
          <w:p w14:paraId="3E7A9FD4">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vAlign w:val="center"/>
          </w:tcPr>
          <w:p w14:paraId="24A0F11B">
            <w:pPr>
              <w:numPr>
                <w:ilvl w:val="255"/>
                <w:numId w:val="0"/>
              </w:numPr>
              <w:autoSpaceDE w:val="0"/>
              <w:autoSpaceDN w:val="0"/>
              <w:snapToGrid w:val="0"/>
              <w:spacing w:after="0" w:line="240" w:lineRule="auto"/>
              <w:rPr>
                <w:rFonts w:hint="eastAsia" w:cs="宋体"/>
              </w:rPr>
            </w:pPr>
            <w:r>
              <w:rPr>
                <w:rFonts w:hint="eastAsia" w:cs="宋体"/>
              </w:rPr>
              <w:t>√</w:t>
            </w:r>
          </w:p>
        </w:tc>
        <w:tc>
          <w:tcPr>
            <w:tcW w:w="374" w:type="pct"/>
            <w:vAlign w:val="center"/>
          </w:tcPr>
          <w:p w14:paraId="2EB09947">
            <w:pPr>
              <w:numPr>
                <w:ilvl w:val="255"/>
                <w:numId w:val="0"/>
              </w:numPr>
              <w:autoSpaceDE w:val="0"/>
              <w:autoSpaceDN w:val="0"/>
              <w:snapToGrid w:val="0"/>
              <w:spacing w:after="0" w:line="240" w:lineRule="auto"/>
              <w:rPr>
                <w:rFonts w:hint="eastAsia" w:cs="宋体"/>
              </w:rPr>
            </w:pPr>
            <w:r>
              <w:rPr>
                <w:rFonts w:hint="eastAsia" w:cs="宋体"/>
                <w:bCs/>
              </w:rPr>
              <w:t>○</w:t>
            </w:r>
          </w:p>
        </w:tc>
        <w:tc>
          <w:tcPr>
            <w:tcW w:w="357" w:type="pct"/>
            <w:vAlign w:val="center"/>
          </w:tcPr>
          <w:p w14:paraId="32BD8288">
            <w:pPr>
              <w:numPr>
                <w:ilvl w:val="255"/>
                <w:numId w:val="0"/>
              </w:numPr>
              <w:autoSpaceDE w:val="0"/>
              <w:autoSpaceDN w:val="0"/>
              <w:snapToGrid w:val="0"/>
              <w:spacing w:after="0" w:line="240" w:lineRule="auto"/>
              <w:rPr>
                <w:rFonts w:hint="eastAsia" w:cs="宋体"/>
              </w:rPr>
            </w:pPr>
            <w:r>
              <w:rPr>
                <w:rFonts w:hint="eastAsia" w:cs="宋体"/>
                <w:bCs/>
              </w:rPr>
              <w:t>○</w:t>
            </w:r>
          </w:p>
        </w:tc>
      </w:tr>
      <w:tr w14:paraId="3C993D56">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5" w:type="pct"/>
            <w:vAlign w:val="center"/>
          </w:tcPr>
          <w:p w14:paraId="1E7AD942">
            <w:pPr>
              <w:numPr>
                <w:ilvl w:val="0"/>
                <w:numId w:val="13"/>
              </w:numPr>
              <w:autoSpaceDE w:val="0"/>
              <w:autoSpaceDN w:val="0"/>
              <w:snapToGrid w:val="0"/>
              <w:spacing w:after="0" w:line="240" w:lineRule="auto"/>
              <w:rPr>
                <w:rFonts w:hint="eastAsia" w:cs="宋体"/>
              </w:rPr>
            </w:pPr>
          </w:p>
        </w:tc>
        <w:tc>
          <w:tcPr>
            <w:tcW w:w="1029" w:type="pct"/>
            <w:shd w:val="clear" w:color="auto" w:fill="auto"/>
            <w:vAlign w:val="center"/>
          </w:tcPr>
          <w:p w14:paraId="7FAC94E5">
            <w:pPr>
              <w:numPr>
                <w:ilvl w:val="255"/>
                <w:numId w:val="0"/>
              </w:numPr>
              <w:autoSpaceDE w:val="0"/>
              <w:autoSpaceDN w:val="0"/>
              <w:snapToGrid w:val="0"/>
              <w:spacing w:after="0" w:line="240" w:lineRule="auto"/>
              <w:rPr>
                <w:rFonts w:hint="eastAsia" w:cs="宋体"/>
                <w:lang w:bidi="ar"/>
              </w:rPr>
            </w:pPr>
            <w:r>
              <w:rPr>
                <w:rFonts w:hint="eastAsia" w:cs="宋体"/>
                <w:lang w:bidi="ar"/>
              </w:rPr>
              <w:t>振动冲击试验</w:t>
            </w:r>
          </w:p>
        </w:tc>
        <w:tc>
          <w:tcPr>
            <w:tcW w:w="1042" w:type="pct"/>
            <w:shd w:val="clear" w:color="auto" w:fill="auto"/>
            <w:vAlign w:val="center"/>
          </w:tcPr>
          <w:p w14:paraId="48284CE6">
            <w:pPr>
              <w:numPr>
                <w:ilvl w:val="255"/>
                <w:numId w:val="0"/>
              </w:numPr>
              <w:autoSpaceDE w:val="0"/>
              <w:autoSpaceDN w:val="0"/>
              <w:snapToGrid w:val="0"/>
              <w:spacing w:after="0" w:line="240" w:lineRule="auto"/>
              <w:rPr>
                <w:rFonts w:hint="eastAsia" w:cs="宋体"/>
              </w:rPr>
            </w:pPr>
            <w:r>
              <w:rPr>
                <w:rFonts w:hint="eastAsia" w:cs="宋体"/>
              </w:rPr>
              <w:t>TB/T 3598.1—2024</w:t>
            </w:r>
          </w:p>
          <w:p w14:paraId="7EED94D9">
            <w:pPr>
              <w:numPr>
                <w:ilvl w:val="255"/>
                <w:numId w:val="0"/>
              </w:numPr>
              <w:autoSpaceDE w:val="0"/>
              <w:autoSpaceDN w:val="0"/>
              <w:snapToGrid w:val="0"/>
              <w:spacing w:after="0" w:line="240" w:lineRule="auto"/>
              <w:rPr>
                <w:rFonts w:hint="eastAsia" w:eastAsiaTheme="minorEastAsia"/>
              </w:rPr>
            </w:pPr>
            <w:r>
              <w:rPr>
                <w:rFonts w:hint="eastAsia" w:cs="宋体"/>
              </w:rPr>
              <w:t>第</w:t>
            </w:r>
            <w:r>
              <w:rPr>
                <w:rFonts w:cs="宋体"/>
              </w:rPr>
              <w:t xml:space="preserve"> </w:t>
            </w:r>
            <w:r>
              <w:rPr>
                <w:rFonts w:hint="eastAsia" w:cs="宋体"/>
              </w:rPr>
              <w:t>9.4.2</w:t>
            </w:r>
            <w:r>
              <w:rPr>
                <w:rFonts w:cs="宋体"/>
              </w:rPr>
              <w:t xml:space="preserve"> 条</w:t>
            </w:r>
          </w:p>
        </w:tc>
        <w:tc>
          <w:tcPr>
            <w:tcW w:w="998" w:type="pct"/>
            <w:gridSpan w:val="2"/>
            <w:shd w:val="clear" w:color="auto" w:fill="auto"/>
            <w:vAlign w:val="center"/>
          </w:tcPr>
          <w:p w14:paraId="4FFBBBD0">
            <w:pPr>
              <w:numPr>
                <w:ilvl w:val="255"/>
                <w:numId w:val="0"/>
              </w:numPr>
              <w:autoSpaceDE w:val="0"/>
              <w:autoSpaceDN w:val="0"/>
              <w:snapToGrid w:val="0"/>
              <w:spacing w:after="0" w:line="240" w:lineRule="auto"/>
              <w:rPr>
                <w:rFonts w:hint="eastAsia"/>
              </w:rPr>
            </w:pPr>
            <w:r>
              <w:rPr>
                <w:rFonts w:hint="eastAsia"/>
              </w:rPr>
              <w:t>GB/T 25119—2021</w:t>
            </w:r>
          </w:p>
          <w:p w14:paraId="378BF756">
            <w:pPr>
              <w:numPr>
                <w:ilvl w:val="255"/>
                <w:numId w:val="0"/>
              </w:numPr>
              <w:autoSpaceDE w:val="0"/>
              <w:autoSpaceDN w:val="0"/>
              <w:snapToGrid w:val="0"/>
              <w:spacing w:after="0" w:line="240" w:lineRule="auto"/>
              <w:rPr>
                <w:rFonts w:hint="eastAsia"/>
              </w:rPr>
            </w:pPr>
            <w:r>
              <w:rPr>
                <w:rFonts w:hint="eastAsia" w:cs="宋体"/>
              </w:rPr>
              <w:t>第</w:t>
            </w:r>
            <w:r>
              <w:rPr>
                <w:rFonts w:cs="宋体"/>
              </w:rPr>
              <w:t xml:space="preserve"> </w:t>
            </w:r>
            <w:r>
              <w:rPr>
                <w:rFonts w:hint="eastAsia" w:cs="宋体"/>
              </w:rPr>
              <w:t>12.2.12</w:t>
            </w:r>
            <w:r>
              <w:rPr>
                <w:rFonts w:cs="宋体"/>
              </w:rPr>
              <w:t xml:space="preserve"> 条</w:t>
            </w:r>
          </w:p>
        </w:tc>
        <w:tc>
          <w:tcPr>
            <w:tcW w:w="366" w:type="pct"/>
            <w:gridSpan w:val="2"/>
            <w:vAlign w:val="center"/>
          </w:tcPr>
          <w:p w14:paraId="4A49F439">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vAlign w:val="center"/>
          </w:tcPr>
          <w:p w14:paraId="3EFDFF21">
            <w:pPr>
              <w:numPr>
                <w:ilvl w:val="255"/>
                <w:numId w:val="0"/>
              </w:numPr>
              <w:autoSpaceDE w:val="0"/>
              <w:autoSpaceDN w:val="0"/>
              <w:snapToGrid w:val="0"/>
              <w:spacing w:after="0" w:line="240" w:lineRule="auto"/>
              <w:rPr>
                <w:rFonts w:hint="eastAsia" w:cs="宋体"/>
              </w:rPr>
            </w:pPr>
            <w:r>
              <w:rPr>
                <w:rFonts w:hint="eastAsia" w:cs="宋体"/>
              </w:rPr>
              <w:t>√</w:t>
            </w:r>
          </w:p>
        </w:tc>
        <w:tc>
          <w:tcPr>
            <w:tcW w:w="374" w:type="pct"/>
            <w:vAlign w:val="center"/>
          </w:tcPr>
          <w:p w14:paraId="402BB24A">
            <w:pPr>
              <w:numPr>
                <w:ilvl w:val="255"/>
                <w:numId w:val="0"/>
              </w:numPr>
              <w:autoSpaceDE w:val="0"/>
              <w:autoSpaceDN w:val="0"/>
              <w:snapToGrid w:val="0"/>
              <w:spacing w:after="0" w:line="240" w:lineRule="auto"/>
              <w:rPr>
                <w:rFonts w:hint="eastAsia" w:cs="宋体"/>
              </w:rPr>
            </w:pPr>
            <w:r>
              <w:rPr>
                <w:rFonts w:hint="eastAsia" w:cs="宋体"/>
                <w:bCs/>
              </w:rPr>
              <w:t>○</w:t>
            </w:r>
          </w:p>
        </w:tc>
        <w:tc>
          <w:tcPr>
            <w:tcW w:w="357" w:type="pct"/>
            <w:vAlign w:val="center"/>
          </w:tcPr>
          <w:p w14:paraId="4C50DA8D">
            <w:pPr>
              <w:numPr>
                <w:ilvl w:val="255"/>
                <w:numId w:val="0"/>
              </w:numPr>
              <w:autoSpaceDE w:val="0"/>
              <w:autoSpaceDN w:val="0"/>
              <w:snapToGrid w:val="0"/>
              <w:spacing w:after="0" w:line="240" w:lineRule="auto"/>
              <w:rPr>
                <w:rFonts w:hint="eastAsia" w:cs="宋体"/>
              </w:rPr>
            </w:pPr>
            <w:r>
              <w:rPr>
                <w:rFonts w:hint="eastAsia" w:cs="宋体"/>
                <w:bCs/>
              </w:rPr>
              <w:t>○</w:t>
            </w:r>
          </w:p>
        </w:tc>
      </w:tr>
      <w:tr w14:paraId="2A3AF0AD">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5" w:type="pct"/>
            <w:vAlign w:val="center"/>
          </w:tcPr>
          <w:p w14:paraId="08BFE896">
            <w:pPr>
              <w:numPr>
                <w:ilvl w:val="0"/>
                <w:numId w:val="13"/>
              </w:numPr>
              <w:autoSpaceDE w:val="0"/>
              <w:autoSpaceDN w:val="0"/>
              <w:snapToGrid w:val="0"/>
              <w:spacing w:after="0" w:line="240" w:lineRule="auto"/>
              <w:rPr>
                <w:rFonts w:hint="eastAsia" w:cs="宋体"/>
              </w:rPr>
            </w:pPr>
          </w:p>
        </w:tc>
        <w:tc>
          <w:tcPr>
            <w:tcW w:w="1029" w:type="pct"/>
            <w:shd w:val="clear" w:color="auto" w:fill="auto"/>
            <w:vAlign w:val="center"/>
          </w:tcPr>
          <w:p w14:paraId="0F35E4CA">
            <w:pPr>
              <w:numPr>
                <w:ilvl w:val="255"/>
                <w:numId w:val="0"/>
              </w:numPr>
              <w:autoSpaceDE w:val="0"/>
              <w:autoSpaceDN w:val="0"/>
              <w:snapToGrid w:val="0"/>
              <w:spacing w:after="0" w:line="240" w:lineRule="auto"/>
              <w:rPr>
                <w:rFonts w:hint="eastAsia" w:cs="宋体"/>
                <w:lang w:bidi="ar"/>
              </w:rPr>
            </w:pPr>
            <w:r>
              <w:rPr>
                <w:rFonts w:hint="eastAsia" w:cs="宋体"/>
                <w:lang w:bidi="ar"/>
              </w:rPr>
              <w:t>外壳防护等级试验（标准中没有、待讨论）</w:t>
            </w:r>
          </w:p>
        </w:tc>
        <w:tc>
          <w:tcPr>
            <w:tcW w:w="1042" w:type="pct"/>
            <w:shd w:val="clear" w:color="auto" w:fill="auto"/>
            <w:vAlign w:val="center"/>
          </w:tcPr>
          <w:p w14:paraId="447B723A">
            <w:pPr>
              <w:numPr>
                <w:ilvl w:val="255"/>
                <w:numId w:val="0"/>
              </w:numPr>
              <w:autoSpaceDE w:val="0"/>
              <w:autoSpaceDN w:val="0"/>
              <w:snapToGrid w:val="0"/>
              <w:spacing w:after="0" w:line="240" w:lineRule="auto"/>
              <w:rPr>
                <w:rFonts w:hint="eastAsia"/>
              </w:rPr>
            </w:pPr>
            <w:r>
              <w:rPr>
                <w:rFonts w:hint="eastAsia"/>
              </w:rPr>
              <w:t>GB/T 25119—2021</w:t>
            </w:r>
          </w:p>
          <w:p w14:paraId="74AF551C">
            <w:pPr>
              <w:numPr>
                <w:ilvl w:val="255"/>
                <w:numId w:val="0"/>
              </w:numPr>
              <w:autoSpaceDE w:val="0"/>
              <w:autoSpaceDN w:val="0"/>
              <w:snapToGrid w:val="0"/>
              <w:spacing w:after="0" w:line="240" w:lineRule="auto"/>
              <w:rPr>
                <w:rFonts w:hint="eastAsia" w:eastAsiaTheme="minorEastAsia"/>
              </w:rPr>
            </w:pPr>
            <w:r>
              <w:rPr>
                <w:rFonts w:hint="eastAsia" w:cs="宋体"/>
              </w:rPr>
              <w:t>第</w:t>
            </w:r>
            <w:r>
              <w:rPr>
                <w:rFonts w:cs="宋体"/>
              </w:rPr>
              <w:t xml:space="preserve"> </w:t>
            </w:r>
            <w:r>
              <w:rPr>
                <w:rFonts w:hint="eastAsia" w:cs="宋体"/>
              </w:rPr>
              <w:t>12.2.13</w:t>
            </w:r>
            <w:r>
              <w:rPr>
                <w:rFonts w:cs="宋体"/>
              </w:rPr>
              <w:t xml:space="preserve"> 条</w:t>
            </w:r>
          </w:p>
        </w:tc>
        <w:tc>
          <w:tcPr>
            <w:tcW w:w="998" w:type="pct"/>
            <w:gridSpan w:val="2"/>
            <w:shd w:val="clear" w:color="auto" w:fill="auto"/>
            <w:vAlign w:val="center"/>
          </w:tcPr>
          <w:p w14:paraId="1209EC4C">
            <w:pPr>
              <w:numPr>
                <w:ilvl w:val="255"/>
                <w:numId w:val="0"/>
              </w:numPr>
              <w:autoSpaceDE w:val="0"/>
              <w:autoSpaceDN w:val="0"/>
              <w:snapToGrid w:val="0"/>
              <w:spacing w:after="0" w:line="240" w:lineRule="auto"/>
              <w:rPr>
                <w:rFonts w:hint="eastAsia"/>
              </w:rPr>
            </w:pPr>
            <w:r>
              <w:rPr>
                <w:rFonts w:hint="eastAsia"/>
              </w:rPr>
              <w:t>GB/T 4208—2017</w:t>
            </w:r>
          </w:p>
        </w:tc>
        <w:tc>
          <w:tcPr>
            <w:tcW w:w="366" w:type="pct"/>
            <w:gridSpan w:val="2"/>
            <w:vAlign w:val="center"/>
          </w:tcPr>
          <w:p w14:paraId="3D951A71">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vAlign w:val="center"/>
          </w:tcPr>
          <w:p w14:paraId="750F87E5">
            <w:pPr>
              <w:numPr>
                <w:ilvl w:val="255"/>
                <w:numId w:val="0"/>
              </w:numPr>
              <w:autoSpaceDE w:val="0"/>
              <w:autoSpaceDN w:val="0"/>
              <w:snapToGrid w:val="0"/>
              <w:spacing w:after="0" w:line="240" w:lineRule="auto"/>
              <w:rPr>
                <w:rFonts w:hint="eastAsia" w:cs="宋体"/>
              </w:rPr>
            </w:pPr>
            <w:r>
              <w:rPr>
                <w:rFonts w:hint="eastAsia" w:cs="宋体"/>
              </w:rPr>
              <w:t>√</w:t>
            </w:r>
          </w:p>
        </w:tc>
        <w:tc>
          <w:tcPr>
            <w:tcW w:w="374" w:type="pct"/>
            <w:vAlign w:val="center"/>
          </w:tcPr>
          <w:p w14:paraId="2926E178">
            <w:pPr>
              <w:numPr>
                <w:ilvl w:val="255"/>
                <w:numId w:val="0"/>
              </w:numPr>
              <w:autoSpaceDE w:val="0"/>
              <w:autoSpaceDN w:val="0"/>
              <w:snapToGrid w:val="0"/>
              <w:spacing w:after="0" w:line="240" w:lineRule="auto"/>
              <w:rPr>
                <w:rFonts w:hint="eastAsia" w:cs="宋体"/>
              </w:rPr>
            </w:pPr>
            <w:r>
              <w:rPr>
                <w:rFonts w:hint="eastAsia" w:cs="宋体"/>
                <w:bCs/>
              </w:rPr>
              <w:t>○</w:t>
            </w:r>
          </w:p>
        </w:tc>
        <w:tc>
          <w:tcPr>
            <w:tcW w:w="357" w:type="pct"/>
            <w:vAlign w:val="center"/>
          </w:tcPr>
          <w:p w14:paraId="36E3C2D4">
            <w:pPr>
              <w:numPr>
                <w:ilvl w:val="255"/>
                <w:numId w:val="0"/>
              </w:numPr>
              <w:autoSpaceDE w:val="0"/>
              <w:autoSpaceDN w:val="0"/>
              <w:snapToGrid w:val="0"/>
              <w:spacing w:after="0" w:line="240" w:lineRule="auto"/>
              <w:rPr>
                <w:rFonts w:hint="eastAsia" w:cs="宋体"/>
              </w:rPr>
            </w:pPr>
            <w:r>
              <w:rPr>
                <w:rFonts w:hint="eastAsia" w:cs="宋体"/>
                <w:bCs/>
              </w:rPr>
              <w:t>○</w:t>
            </w:r>
          </w:p>
        </w:tc>
      </w:tr>
      <w:tr w14:paraId="5E31A468">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5" w:type="pct"/>
            <w:vAlign w:val="center"/>
          </w:tcPr>
          <w:p w14:paraId="6AD9C414">
            <w:pPr>
              <w:numPr>
                <w:ilvl w:val="0"/>
                <w:numId w:val="13"/>
              </w:numPr>
              <w:autoSpaceDE w:val="0"/>
              <w:autoSpaceDN w:val="0"/>
              <w:snapToGrid w:val="0"/>
              <w:spacing w:after="0" w:line="240" w:lineRule="auto"/>
              <w:rPr>
                <w:rFonts w:hint="eastAsia" w:cs="宋体"/>
              </w:rPr>
            </w:pPr>
          </w:p>
        </w:tc>
        <w:tc>
          <w:tcPr>
            <w:tcW w:w="1029" w:type="pct"/>
            <w:vAlign w:val="center"/>
          </w:tcPr>
          <w:p w14:paraId="1CCE2429">
            <w:pPr>
              <w:numPr>
                <w:ilvl w:val="255"/>
                <w:numId w:val="0"/>
              </w:numPr>
              <w:autoSpaceDE w:val="0"/>
              <w:autoSpaceDN w:val="0"/>
              <w:snapToGrid w:val="0"/>
              <w:spacing w:after="0" w:line="240" w:lineRule="auto"/>
              <w:rPr>
                <w:rFonts w:hint="eastAsia" w:cs="宋体"/>
              </w:rPr>
            </w:pPr>
            <w:r>
              <w:rPr>
                <w:rFonts w:hint="eastAsia" w:eastAsiaTheme="minorEastAsia"/>
              </w:rPr>
              <w:t>低气压试验</w:t>
            </w:r>
          </w:p>
        </w:tc>
        <w:tc>
          <w:tcPr>
            <w:tcW w:w="1042" w:type="pct"/>
            <w:vAlign w:val="center"/>
          </w:tcPr>
          <w:p w14:paraId="3E47A731">
            <w:pPr>
              <w:numPr>
                <w:ilvl w:val="255"/>
                <w:numId w:val="0"/>
              </w:numPr>
              <w:autoSpaceDE w:val="0"/>
              <w:autoSpaceDN w:val="0"/>
              <w:snapToGrid w:val="0"/>
              <w:spacing w:after="0" w:line="240" w:lineRule="auto"/>
              <w:rPr>
                <w:rFonts w:hint="eastAsia" w:cs="宋体"/>
              </w:rPr>
            </w:pPr>
            <w:r>
              <w:rPr>
                <w:rFonts w:hint="eastAsia" w:cs="宋体"/>
              </w:rPr>
              <w:t>TB/T 3598.1—2024</w:t>
            </w:r>
          </w:p>
          <w:p w14:paraId="6802190E">
            <w:pPr>
              <w:numPr>
                <w:ilvl w:val="255"/>
                <w:numId w:val="0"/>
              </w:numPr>
              <w:autoSpaceDE w:val="0"/>
              <w:autoSpaceDN w:val="0"/>
              <w:snapToGrid w:val="0"/>
              <w:spacing w:after="0" w:line="240" w:lineRule="auto"/>
              <w:rPr>
                <w:rFonts w:hint="eastAsia" w:cs="宋体"/>
              </w:rPr>
            </w:pPr>
            <w:r>
              <w:rPr>
                <w:rFonts w:hint="eastAsia" w:cs="宋体"/>
              </w:rPr>
              <w:t>第</w:t>
            </w:r>
            <w:r>
              <w:rPr>
                <w:rFonts w:cs="宋体"/>
              </w:rPr>
              <w:t xml:space="preserve"> </w:t>
            </w:r>
            <w:r>
              <w:rPr>
                <w:rFonts w:hint="eastAsia" w:cs="宋体"/>
              </w:rPr>
              <w:t>9.4.2</w:t>
            </w:r>
            <w:r>
              <w:rPr>
                <w:rFonts w:cs="宋体"/>
              </w:rPr>
              <w:t xml:space="preserve"> 条</w:t>
            </w:r>
          </w:p>
        </w:tc>
        <w:tc>
          <w:tcPr>
            <w:tcW w:w="998" w:type="pct"/>
            <w:gridSpan w:val="2"/>
            <w:vAlign w:val="center"/>
          </w:tcPr>
          <w:p w14:paraId="7F5E0C02">
            <w:pPr>
              <w:numPr>
                <w:ilvl w:val="255"/>
                <w:numId w:val="0"/>
              </w:numPr>
              <w:autoSpaceDE w:val="0"/>
              <w:autoSpaceDN w:val="0"/>
              <w:snapToGrid w:val="0"/>
              <w:spacing w:after="0" w:line="240" w:lineRule="auto"/>
              <w:rPr>
                <w:rFonts w:hint="eastAsia"/>
              </w:rPr>
            </w:pPr>
            <w:r>
              <w:rPr>
                <w:rFonts w:hint="eastAsia"/>
              </w:rPr>
              <w:t>GB/T 25119—2021</w:t>
            </w:r>
          </w:p>
          <w:p w14:paraId="3C067C95">
            <w:pPr>
              <w:numPr>
                <w:ilvl w:val="255"/>
                <w:numId w:val="0"/>
              </w:numPr>
              <w:autoSpaceDE w:val="0"/>
              <w:autoSpaceDN w:val="0"/>
              <w:snapToGrid w:val="0"/>
              <w:spacing w:after="0" w:line="240" w:lineRule="auto"/>
              <w:rPr>
                <w:rFonts w:hint="eastAsia"/>
              </w:rPr>
            </w:pPr>
            <w:r>
              <w:rPr>
                <w:rFonts w:hint="eastAsia"/>
              </w:rPr>
              <w:t>第 4.1.1 条</w:t>
            </w:r>
          </w:p>
          <w:p w14:paraId="3A440D0B">
            <w:pPr>
              <w:numPr>
                <w:ilvl w:val="255"/>
                <w:numId w:val="0"/>
              </w:numPr>
              <w:autoSpaceDE w:val="0"/>
              <w:autoSpaceDN w:val="0"/>
              <w:snapToGrid w:val="0"/>
              <w:spacing w:after="0" w:line="240" w:lineRule="auto"/>
              <w:rPr>
                <w:rFonts w:hint="eastAsia" w:cs="宋体"/>
              </w:rPr>
            </w:pPr>
            <w:r>
              <w:rPr>
                <w:rFonts w:hint="eastAsia" w:cs="宋体"/>
              </w:rPr>
              <w:t>GB/T 2423.21—2008</w:t>
            </w:r>
          </w:p>
        </w:tc>
        <w:tc>
          <w:tcPr>
            <w:tcW w:w="366" w:type="pct"/>
            <w:gridSpan w:val="2"/>
            <w:vAlign w:val="center"/>
          </w:tcPr>
          <w:p w14:paraId="08F6DA21">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vAlign w:val="center"/>
          </w:tcPr>
          <w:p w14:paraId="5AFFA8CD">
            <w:pPr>
              <w:numPr>
                <w:ilvl w:val="255"/>
                <w:numId w:val="0"/>
              </w:numPr>
              <w:autoSpaceDE w:val="0"/>
              <w:autoSpaceDN w:val="0"/>
              <w:snapToGrid w:val="0"/>
              <w:spacing w:after="0" w:line="240" w:lineRule="auto"/>
              <w:rPr>
                <w:rFonts w:hint="eastAsia" w:cs="宋体"/>
                <w:bCs/>
              </w:rPr>
            </w:pPr>
            <w:r>
              <w:rPr>
                <w:rFonts w:hint="eastAsia" w:cs="宋体"/>
              </w:rPr>
              <w:t>√</w:t>
            </w:r>
          </w:p>
        </w:tc>
        <w:tc>
          <w:tcPr>
            <w:tcW w:w="374" w:type="pct"/>
            <w:vAlign w:val="center"/>
          </w:tcPr>
          <w:p w14:paraId="72D1B627">
            <w:pPr>
              <w:numPr>
                <w:ilvl w:val="255"/>
                <w:numId w:val="0"/>
              </w:numPr>
              <w:autoSpaceDE w:val="0"/>
              <w:autoSpaceDN w:val="0"/>
              <w:snapToGrid w:val="0"/>
              <w:spacing w:after="0" w:line="240" w:lineRule="auto"/>
              <w:rPr>
                <w:rFonts w:hint="eastAsia" w:cs="宋体"/>
                <w:bCs/>
              </w:rPr>
            </w:pPr>
            <w:r>
              <w:rPr>
                <w:rFonts w:hint="eastAsia" w:cs="宋体"/>
                <w:bCs/>
              </w:rPr>
              <w:t>○</w:t>
            </w:r>
          </w:p>
        </w:tc>
        <w:tc>
          <w:tcPr>
            <w:tcW w:w="357" w:type="pct"/>
            <w:vAlign w:val="center"/>
          </w:tcPr>
          <w:p w14:paraId="3FABECA3">
            <w:pPr>
              <w:numPr>
                <w:ilvl w:val="255"/>
                <w:numId w:val="0"/>
              </w:numPr>
              <w:autoSpaceDE w:val="0"/>
              <w:autoSpaceDN w:val="0"/>
              <w:snapToGrid w:val="0"/>
              <w:spacing w:after="0" w:line="240" w:lineRule="auto"/>
              <w:rPr>
                <w:rFonts w:hint="eastAsia" w:cs="宋体"/>
              </w:rPr>
            </w:pPr>
            <w:r>
              <w:rPr>
                <w:rFonts w:hint="eastAsia" w:cs="宋体"/>
                <w:bCs/>
              </w:rPr>
              <w:t>○</w:t>
            </w:r>
          </w:p>
        </w:tc>
      </w:tr>
      <w:tr w14:paraId="3447F870">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85" w:type="pct"/>
            <w:tcBorders>
              <w:bottom w:val="single" w:color="000000" w:sz="8" w:space="0"/>
            </w:tcBorders>
            <w:vAlign w:val="center"/>
          </w:tcPr>
          <w:p w14:paraId="23EC02C1">
            <w:pPr>
              <w:numPr>
                <w:ilvl w:val="0"/>
                <w:numId w:val="13"/>
              </w:numPr>
              <w:autoSpaceDE w:val="0"/>
              <w:autoSpaceDN w:val="0"/>
              <w:snapToGrid w:val="0"/>
              <w:spacing w:after="0" w:line="240" w:lineRule="auto"/>
              <w:rPr>
                <w:rFonts w:hint="eastAsia" w:cs="宋体"/>
              </w:rPr>
            </w:pPr>
          </w:p>
        </w:tc>
        <w:tc>
          <w:tcPr>
            <w:tcW w:w="1029" w:type="pct"/>
            <w:tcBorders>
              <w:bottom w:val="single" w:color="000000" w:sz="8" w:space="0"/>
            </w:tcBorders>
            <w:vAlign w:val="center"/>
          </w:tcPr>
          <w:p w14:paraId="2DAC17E4">
            <w:pPr>
              <w:numPr>
                <w:ilvl w:val="255"/>
                <w:numId w:val="0"/>
              </w:numPr>
              <w:autoSpaceDE w:val="0"/>
              <w:autoSpaceDN w:val="0"/>
              <w:snapToGrid w:val="0"/>
              <w:spacing w:after="0" w:line="240" w:lineRule="auto"/>
              <w:rPr>
                <w:rFonts w:hint="eastAsia" w:eastAsiaTheme="minorEastAsia"/>
              </w:rPr>
            </w:pPr>
            <w:r>
              <w:rPr>
                <w:rFonts w:hint="eastAsia" w:eastAsiaTheme="minorEastAsia"/>
              </w:rPr>
              <w:t>一致性检查</w:t>
            </w:r>
          </w:p>
        </w:tc>
        <w:tc>
          <w:tcPr>
            <w:tcW w:w="1042" w:type="pct"/>
            <w:tcBorders>
              <w:bottom w:val="single" w:color="000000" w:sz="8" w:space="0"/>
            </w:tcBorders>
            <w:vAlign w:val="center"/>
          </w:tcPr>
          <w:p w14:paraId="374E897C">
            <w:pPr>
              <w:numPr>
                <w:ilvl w:val="255"/>
                <w:numId w:val="0"/>
              </w:numPr>
              <w:autoSpaceDE w:val="0"/>
              <w:autoSpaceDN w:val="0"/>
              <w:snapToGrid w:val="0"/>
              <w:spacing w:after="0" w:line="240" w:lineRule="auto"/>
              <w:rPr>
                <w:rFonts w:hint="eastAsia" w:cs="宋体"/>
              </w:rPr>
            </w:pPr>
            <w:r>
              <w:rPr>
                <w:rFonts w:hint="eastAsia"/>
              </w:rPr>
              <w:t>—</w:t>
            </w:r>
          </w:p>
        </w:tc>
        <w:tc>
          <w:tcPr>
            <w:tcW w:w="998" w:type="pct"/>
            <w:gridSpan w:val="2"/>
            <w:tcBorders>
              <w:bottom w:val="single" w:color="000000" w:sz="8" w:space="0"/>
            </w:tcBorders>
            <w:vAlign w:val="center"/>
          </w:tcPr>
          <w:p w14:paraId="4188F559">
            <w:pPr>
              <w:numPr>
                <w:ilvl w:val="255"/>
                <w:numId w:val="0"/>
              </w:numPr>
              <w:autoSpaceDE w:val="0"/>
              <w:autoSpaceDN w:val="0"/>
              <w:snapToGrid w:val="0"/>
              <w:spacing w:after="0" w:line="240" w:lineRule="auto"/>
              <w:rPr>
                <w:rFonts w:hint="eastAsia"/>
              </w:rPr>
            </w:pPr>
            <w:r>
              <w:rPr>
                <w:rFonts w:hint="eastAsia"/>
              </w:rPr>
              <w:t>—</w:t>
            </w:r>
          </w:p>
        </w:tc>
        <w:tc>
          <w:tcPr>
            <w:tcW w:w="366" w:type="pct"/>
            <w:gridSpan w:val="2"/>
            <w:tcBorders>
              <w:bottom w:val="single" w:color="000000" w:sz="8" w:space="0"/>
            </w:tcBorders>
            <w:vAlign w:val="center"/>
          </w:tcPr>
          <w:p w14:paraId="485A2507">
            <w:pPr>
              <w:numPr>
                <w:ilvl w:val="255"/>
                <w:numId w:val="0"/>
              </w:numPr>
              <w:autoSpaceDE w:val="0"/>
              <w:autoSpaceDN w:val="0"/>
              <w:snapToGrid w:val="0"/>
              <w:spacing w:after="0" w:line="240" w:lineRule="auto"/>
              <w:rPr>
                <w:rFonts w:hint="eastAsia" w:cs="宋体"/>
              </w:rPr>
            </w:pPr>
            <w:r>
              <w:rPr>
                <w:rFonts w:hint="eastAsia" w:cs="宋体"/>
                <w:bCs/>
              </w:rPr>
              <w:t>○</w:t>
            </w:r>
          </w:p>
        </w:tc>
        <w:tc>
          <w:tcPr>
            <w:tcW w:w="445" w:type="pct"/>
            <w:tcBorders>
              <w:bottom w:val="single" w:color="000000" w:sz="8" w:space="0"/>
            </w:tcBorders>
            <w:vAlign w:val="center"/>
          </w:tcPr>
          <w:p w14:paraId="606FA246">
            <w:pPr>
              <w:numPr>
                <w:ilvl w:val="255"/>
                <w:numId w:val="0"/>
              </w:numPr>
              <w:autoSpaceDE w:val="0"/>
              <w:autoSpaceDN w:val="0"/>
              <w:snapToGrid w:val="0"/>
              <w:spacing w:after="0" w:line="240" w:lineRule="auto"/>
              <w:rPr>
                <w:rFonts w:hint="eastAsia" w:cs="宋体"/>
              </w:rPr>
            </w:pPr>
            <w:r>
              <w:rPr>
                <w:rFonts w:hint="eastAsia" w:cs="宋体"/>
                <w:bCs/>
              </w:rPr>
              <w:t>○</w:t>
            </w:r>
          </w:p>
        </w:tc>
        <w:tc>
          <w:tcPr>
            <w:tcW w:w="374" w:type="pct"/>
            <w:tcBorders>
              <w:bottom w:val="single" w:color="000000" w:sz="8" w:space="0"/>
            </w:tcBorders>
            <w:vAlign w:val="center"/>
          </w:tcPr>
          <w:p w14:paraId="7A85FF44">
            <w:pPr>
              <w:numPr>
                <w:ilvl w:val="255"/>
                <w:numId w:val="0"/>
              </w:numPr>
              <w:autoSpaceDE w:val="0"/>
              <w:autoSpaceDN w:val="0"/>
              <w:snapToGrid w:val="0"/>
              <w:spacing w:after="0" w:line="240" w:lineRule="auto"/>
              <w:rPr>
                <w:rFonts w:hint="eastAsia" w:cs="宋体"/>
                <w:bCs/>
              </w:rPr>
            </w:pPr>
            <w:r>
              <w:rPr>
                <w:rFonts w:hint="eastAsia" w:cs="宋体"/>
                <w:bCs/>
              </w:rPr>
              <w:t>○</w:t>
            </w:r>
          </w:p>
        </w:tc>
        <w:tc>
          <w:tcPr>
            <w:tcW w:w="357" w:type="pct"/>
            <w:tcBorders>
              <w:bottom w:val="single" w:color="000000" w:sz="8" w:space="0"/>
            </w:tcBorders>
            <w:vAlign w:val="center"/>
          </w:tcPr>
          <w:p w14:paraId="28031EEA">
            <w:pPr>
              <w:numPr>
                <w:ilvl w:val="255"/>
                <w:numId w:val="0"/>
              </w:numPr>
              <w:autoSpaceDE w:val="0"/>
              <w:autoSpaceDN w:val="0"/>
              <w:snapToGrid w:val="0"/>
              <w:spacing w:after="0" w:line="240" w:lineRule="auto"/>
              <w:rPr>
                <w:rFonts w:hint="eastAsia" w:cs="宋体"/>
                <w:bCs/>
              </w:rPr>
            </w:pPr>
            <w:r>
              <w:rPr>
                <w:rFonts w:hint="eastAsia" w:cs="宋体"/>
              </w:rPr>
              <w:t>√</w:t>
            </w:r>
          </w:p>
        </w:tc>
      </w:tr>
      <w:tr w14:paraId="66D4FDAC">
        <w:tblPrEx>
          <w:tblBorders>
            <w:top w:val="single" w:color="000000" w:sz="8" w:space="0"/>
            <w:left w:val="single" w:color="000000" w:sz="8" w:space="0"/>
            <w:bottom w:val="single" w:color="000000" w:sz="8" w:space="0"/>
            <w:right w:val="single" w:color="000000" w:sz="8"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5000" w:type="pct"/>
            <w:gridSpan w:val="10"/>
            <w:tcBorders>
              <w:top w:val="single" w:color="000000" w:sz="8" w:space="0"/>
            </w:tcBorders>
          </w:tcPr>
          <w:p w14:paraId="74A8ACF3">
            <w:pPr>
              <w:numPr>
                <w:ilvl w:val="255"/>
                <w:numId w:val="0"/>
              </w:numPr>
              <w:autoSpaceDE w:val="0"/>
              <w:autoSpaceDN w:val="0"/>
              <w:snapToGrid w:val="0"/>
              <w:spacing w:after="0" w:line="240" w:lineRule="auto"/>
              <w:ind w:firstLine="360" w:firstLineChars="200"/>
              <w:jc w:val="left"/>
              <w:rPr>
                <w:rFonts w:hint="eastAsia" w:cs="宋体"/>
              </w:rPr>
            </w:pPr>
            <w:r>
              <w:rPr>
                <w:rFonts w:hint="eastAsia" w:cs="宋体"/>
              </w:rPr>
              <w:t>说明：</w:t>
            </w:r>
            <w:r>
              <w:rPr>
                <w:rFonts w:cs="宋体"/>
              </w:rPr>
              <w:t>“√”表示应进行的检测项目。</w:t>
            </w:r>
            <w:r>
              <w:rPr>
                <w:rFonts w:hint="eastAsia" w:cs="宋体"/>
              </w:rPr>
              <w:t>“</w:t>
            </w:r>
            <w:r>
              <w:rPr>
                <w:rFonts w:hint="eastAsia" w:cs="宋体"/>
                <w:bCs/>
              </w:rPr>
              <w:t>○</w:t>
            </w:r>
            <w:r>
              <w:rPr>
                <w:rFonts w:hint="eastAsia" w:cs="宋体"/>
              </w:rPr>
              <w:t>”表示可选的检测项目。“-”表示不涉及。</w:t>
            </w:r>
          </w:p>
        </w:tc>
      </w:tr>
    </w:tbl>
    <w:p w14:paraId="224AE5F6">
      <w:pPr>
        <w:pStyle w:val="55"/>
        <w:jc w:val="both"/>
        <w:rPr>
          <w:rFonts w:hint="eastAsia"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79DCA5C3">
      <w:pPr>
        <w:pStyle w:val="55"/>
        <w:jc w:val="both"/>
        <w:rPr>
          <w:rFonts w:hint="eastAsia" w:ascii="Times New Roman" w:eastAsia="宋体"/>
        </w:rPr>
      </w:pPr>
      <w:r>
        <w:rPr>
          <w:rFonts w:hint="eastAsia" w:ascii="Times New Roman" w:eastAsia="宋体"/>
        </w:rPr>
        <w:t>监督检测是指验证产品持续符合标准要求的检测，一般在两次型式检验之间进行。</w:t>
      </w:r>
    </w:p>
    <w:p w14:paraId="37F351A4">
      <w:pPr>
        <w:pStyle w:val="55"/>
        <w:jc w:val="both"/>
        <w:rPr>
          <w:rFonts w:hint="eastAsia"/>
        </w:rPr>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49C9EF17">
      <w:pPr>
        <w:pStyle w:val="54"/>
        <w:spacing w:before="156" w:after="156"/>
        <w:jc w:val="both"/>
        <w:rPr>
          <w:rFonts w:ascii="Times New Roman"/>
        </w:rPr>
      </w:pPr>
      <w:bookmarkStart w:id="58" w:name="_Toc192439651"/>
      <w:r>
        <w:rPr>
          <w:rFonts w:hint="eastAsia" w:ascii="Times New Roman"/>
        </w:rPr>
        <w:t>结果判定</w:t>
      </w:r>
      <w:bookmarkEnd w:id="58"/>
    </w:p>
    <w:p w14:paraId="37ABDB19">
      <w:pPr>
        <w:pStyle w:val="55"/>
        <w:jc w:val="both"/>
        <w:rPr>
          <w:rFonts w:hint="eastAsia" w:ascii="Times New Roman" w:eastAsia="宋体"/>
        </w:rPr>
      </w:pPr>
      <w:r>
        <w:rPr>
          <w:rFonts w:hint="eastAsia" w:ascii="Times New Roman" w:eastAsia="宋体"/>
        </w:rPr>
        <w:t>型式检验时，全部检验项目均合格，判定检验结论合格，否则为不合格。</w:t>
      </w:r>
    </w:p>
    <w:p w14:paraId="32D7F762">
      <w:pPr>
        <w:pStyle w:val="55"/>
        <w:jc w:val="both"/>
        <w:rPr>
          <w:rFonts w:hint="eastAsia" w:ascii="Times New Roman" w:eastAsia="宋体"/>
        </w:rPr>
      </w:pPr>
      <w:r>
        <w:rPr>
          <w:rFonts w:hint="eastAsia" w:ascii="Times New Roman" w:eastAsia="宋体"/>
        </w:rPr>
        <w:t>监督抽查时，检测项目优先从</w:t>
      </w:r>
      <w:r>
        <w:rPr>
          <w:rFonts w:hint="eastAsia" w:ascii="宋体" w:hAnsi="宋体" w:eastAsia="宋体" w:cs="宋体"/>
        </w:rPr>
        <w:t>表6“重</w:t>
      </w:r>
      <w:r>
        <w:rPr>
          <w:rFonts w:hint="eastAsia" w:ascii="Times New Roman" w:eastAsia="宋体"/>
        </w:rPr>
        <w:t>要性能项目”中选取，所检项目均合格，检验结论为合格，否则为不合格。</w:t>
      </w:r>
    </w:p>
    <w:p w14:paraId="1ADAB34B">
      <w:pPr>
        <w:pStyle w:val="55"/>
        <w:jc w:val="both"/>
        <w:rPr>
          <w:rFonts w:hint="eastAsia" w:ascii="Times New Roman" w:eastAsia="宋体"/>
        </w:rPr>
      </w:pPr>
      <w:r>
        <w:rPr>
          <w:rFonts w:hint="eastAsia" w:ascii="Times New Roman" w:eastAsia="宋体"/>
        </w:rPr>
        <w:t>监督检测时，所检项目均合格，检验结论为合格，否则为不合格。</w:t>
      </w:r>
    </w:p>
    <w:p w14:paraId="2AA8D965">
      <w:pPr>
        <w:pStyle w:val="54"/>
        <w:spacing w:before="156" w:after="156"/>
        <w:jc w:val="both"/>
        <w:rPr>
          <w:rFonts w:ascii="Times New Roman"/>
        </w:rPr>
      </w:pPr>
      <w:bookmarkStart w:id="59" w:name="_Toc192439652"/>
      <w:r>
        <w:rPr>
          <w:rFonts w:hint="eastAsia" w:ascii="Times New Roman"/>
        </w:rPr>
        <w:t>检验程序</w:t>
      </w:r>
      <w:bookmarkEnd w:id="59"/>
    </w:p>
    <w:p w14:paraId="36A9A720">
      <w:pPr>
        <w:pStyle w:val="55"/>
        <w:spacing w:before="156" w:after="156" w:line="240" w:lineRule="auto"/>
        <w:jc w:val="both"/>
        <w:rPr>
          <w:rFonts w:hint="eastAsia" w:ascii="Times New Roman"/>
        </w:rPr>
      </w:pPr>
      <w:r>
        <w:rPr>
          <w:rFonts w:hint="eastAsia" w:ascii="Times New Roman"/>
        </w:rPr>
        <w:t>检验前准备工作</w:t>
      </w:r>
    </w:p>
    <w:p w14:paraId="4598C121">
      <w:pPr>
        <w:pStyle w:val="55"/>
        <w:numPr>
          <w:ilvl w:val="3"/>
          <w:numId w:val="1"/>
        </w:numPr>
        <w:jc w:val="both"/>
        <w:rPr>
          <w:rFonts w:hint="eastAsia"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5B39542A">
      <w:pPr>
        <w:pStyle w:val="55"/>
        <w:numPr>
          <w:ilvl w:val="3"/>
          <w:numId w:val="1"/>
        </w:numPr>
        <w:jc w:val="both"/>
        <w:rPr>
          <w:rFonts w:hint="eastAsia" w:ascii="Times New Roman"/>
        </w:rPr>
      </w:pPr>
      <w:r>
        <w:rPr>
          <w:rFonts w:hint="eastAsia" w:ascii="Times New Roman" w:eastAsia="宋体"/>
        </w:rPr>
        <w:t>检验人员应按规定的检验方法和检验条件进行检验。产品检验的仪器设备应符合有关规定要求，并在计量检定/校准周期内正常运行。</w:t>
      </w:r>
    </w:p>
    <w:p w14:paraId="3555738B">
      <w:pPr>
        <w:pStyle w:val="55"/>
        <w:numPr>
          <w:ilvl w:val="3"/>
          <w:numId w:val="1"/>
        </w:numPr>
        <w:jc w:val="both"/>
        <w:rPr>
          <w:rFonts w:hint="eastAsia"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28BBCFDC">
      <w:pPr>
        <w:pStyle w:val="55"/>
        <w:numPr>
          <w:ilvl w:val="2"/>
          <w:numId w:val="0"/>
        </w:numPr>
        <w:spacing w:after="156" w:afterLines="50" w:line="360" w:lineRule="exact"/>
        <w:rPr>
          <w:rFonts w:ascii="Times New Roman" w:eastAsia="宋体"/>
          <w:highlight w:val="none"/>
        </w:rPr>
      </w:pPr>
      <w:r>
        <w:rPr>
          <w:rFonts w:hint="eastAsia" w:hAnsi="黑体" w:cs="黑体"/>
        </w:rPr>
        <w:t>4.6.1.4</w:t>
      </w:r>
      <w:r>
        <w:rPr>
          <w:rFonts w:hint="eastAsia" w:hAnsi="黑体" w:cs="黑体"/>
          <w:highlight w:val="none"/>
        </w:rPr>
        <w:t xml:space="preserve">  </w:t>
      </w:r>
      <w:r>
        <w:rPr>
          <w:rFonts w:hint="eastAsia" w:ascii="Times New Roman" w:eastAsia="宋体"/>
          <w:highlight w:val="none"/>
        </w:rPr>
        <w:t>样品开始检验前</w:t>
      </w:r>
      <w:r>
        <w:rPr>
          <w:rFonts w:hint="eastAsia" w:ascii="Times New Roman" w:eastAsia="宋体"/>
          <w:highlight w:val="none"/>
          <w:lang w:val="en-US" w:eastAsia="zh-CN"/>
        </w:rPr>
        <w:t>检验机构应</w:t>
      </w:r>
      <w:r>
        <w:rPr>
          <w:rFonts w:hint="eastAsia" w:ascii="Times New Roman" w:eastAsia="宋体"/>
          <w:highlight w:val="none"/>
        </w:rPr>
        <w:t>确认样品良好</w:t>
      </w:r>
      <w:r>
        <w:rPr>
          <w:rFonts w:ascii="Times New Roman" w:eastAsia="宋体"/>
          <w:highlight w:val="none"/>
        </w:rPr>
        <w:t>。</w:t>
      </w:r>
    </w:p>
    <w:p w14:paraId="6A08259A">
      <w:pPr>
        <w:pStyle w:val="32"/>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highlight w:val="none"/>
        </w:rPr>
      </w:pPr>
      <w:r>
        <w:rPr>
          <w:rFonts w:hint="eastAsia"/>
          <w:highlight w:val="none"/>
        </w:rPr>
        <w:t>检验机构收到样品后，应通过拍照或者录像的方式检查记录样品的外观、状态、封条有无破损以及其他可能对检验结论产生影响的情形，并核对样品与抽样文书的记录是否相符。</w:t>
      </w:r>
    </w:p>
    <w:p w14:paraId="4699F47B">
      <w:pPr>
        <w:pStyle w:val="32"/>
        <w:keepNext w:val="0"/>
        <w:keepLines w:val="0"/>
        <w:pageBreakBefore w:val="0"/>
        <w:widowControl/>
        <w:kinsoku/>
        <w:wordWrap/>
        <w:overflowPunct/>
        <w:topLinePunct w:val="0"/>
        <w:autoSpaceDE w:val="0"/>
        <w:autoSpaceDN w:val="0"/>
        <w:bidi w:val="0"/>
        <w:adjustRightInd/>
        <w:snapToGrid/>
        <w:spacing w:line="360" w:lineRule="exact"/>
        <w:textAlignment w:val="auto"/>
        <w:rPr>
          <w:highlight w:val="none"/>
        </w:rPr>
      </w:pPr>
      <w:r>
        <w:rPr>
          <w:rFonts w:hint="eastAsia"/>
          <w:highlight w:val="none"/>
        </w:rPr>
        <w:t>对于抽样不规范的样品，检验机构应与抽样机构进行核实</w:t>
      </w:r>
      <w:r>
        <w:rPr>
          <w:rFonts w:hint="eastAsia"/>
          <w:highlight w:val="none"/>
          <w:lang w:eastAsia="zh-CN"/>
        </w:rPr>
        <w:t>，</w:t>
      </w:r>
      <w:r>
        <w:rPr>
          <w:rFonts w:hint="eastAsia"/>
          <w:highlight w:val="none"/>
        </w:rPr>
        <w:t>经确认后拒绝接收并书面说明理由，同时向组织监督抽查的管理部门进行报告。</w:t>
      </w:r>
    </w:p>
    <w:p w14:paraId="00C34CD0">
      <w:pPr>
        <w:pStyle w:val="55"/>
        <w:spacing w:before="156" w:after="156" w:line="240" w:lineRule="auto"/>
        <w:jc w:val="both"/>
        <w:rPr>
          <w:rFonts w:hint="eastAsia" w:ascii="Times New Roman"/>
        </w:rPr>
      </w:pPr>
      <w:r>
        <w:rPr>
          <w:rFonts w:hint="eastAsia" w:ascii="Times New Roman"/>
        </w:rPr>
        <w:t>项目检验顺序</w:t>
      </w:r>
    </w:p>
    <w:p w14:paraId="19147F1E">
      <w:pPr>
        <w:pStyle w:val="55"/>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产品型式检验项目按下列顺序进行：</w:t>
      </w:r>
    </w:p>
    <w:p w14:paraId="73A783E5">
      <w:pPr>
        <w:pStyle w:val="32"/>
      </w:pPr>
      <w:r>
        <w:rPr>
          <w:rFonts w:hint="eastAsia"/>
        </w:rPr>
        <w:t>硬件：常温性能→低温试验→高温试验</w:t>
      </w:r>
      <w:bookmarkStart w:id="60" w:name="OLE_LINK4"/>
      <w:r>
        <w:rPr>
          <w:rFonts w:hint="eastAsia"/>
        </w:rPr>
        <w:t>→</w:t>
      </w:r>
      <w:bookmarkEnd w:id="60"/>
      <w:r>
        <w:rPr>
          <w:rFonts w:hint="eastAsia"/>
        </w:rPr>
        <w:t>交变湿热试验→电磁兼容试验→振动冲击试验→低气压试验→外壳防护等级试验。</w:t>
      </w:r>
    </w:p>
    <w:p w14:paraId="1CC8B982">
      <w:pPr>
        <w:pStyle w:val="55"/>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监督抽查、监督检测检验项目顺序参</w:t>
      </w:r>
      <w:r>
        <w:rPr>
          <w:rFonts w:hint="eastAsia" w:ascii="宋体" w:hAnsi="宋体" w:eastAsia="宋体" w:cs="宋体"/>
          <w:szCs w:val="21"/>
        </w:rPr>
        <w:t>照4.6.2.1进</w:t>
      </w:r>
      <w:r>
        <w:rPr>
          <w:rFonts w:hint="eastAsia" w:ascii="Times New Roman" w:hAnsi="Times New Roman" w:eastAsia="宋体"/>
          <w:szCs w:val="20"/>
        </w:rPr>
        <w:t>行。</w:t>
      </w:r>
    </w:p>
    <w:p w14:paraId="1850014B">
      <w:pPr>
        <w:pStyle w:val="55"/>
        <w:spacing w:before="156" w:after="156" w:line="240" w:lineRule="auto"/>
        <w:jc w:val="both"/>
        <w:rPr>
          <w:rFonts w:hint="eastAsia" w:ascii="Times New Roman"/>
        </w:rPr>
      </w:pPr>
      <w:r>
        <w:rPr>
          <w:rFonts w:hint="eastAsia" w:ascii="Times New Roman"/>
        </w:rPr>
        <w:t>检验操作程序</w:t>
      </w:r>
    </w:p>
    <w:p w14:paraId="695D0784">
      <w:pPr>
        <w:pStyle w:val="55"/>
        <w:numPr>
          <w:ilvl w:val="3"/>
          <w:numId w:val="1"/>
        </w:numPr>
        <w:spacing w:line="360" w:lineRule="atLeast"/>
        <w:jc w:val="both"/>
        <w:rPr>
          <w:rFonts w:hint="eastAsia" w:ascii="Times New Roman"/>
        </w:rPr>
      </w:pPr>
      <w:r>
        <w:rPr>
          <w:rFonts w:hint="eastAsia" w:ascii="Times New Roman" w:eastAsia="宋体"/>
        </w:rPr>
        <w:t>检验操作严格按规范试验方法进行。试验周期较长的检验项目，应当保持对设定值的控制，并注意观察试件安装状况，必要时及时调整。</w:t>
      </w:r>
    </w:p>
    <w:p w14:paraId="3F24455A">
      <w:pPr>
        <w:pStyle w:val="55"/>
        <w:numPr>
          <w:ilvl w:val="3"/>
          <w:numId w:val="1"/>
        </w:numPr>
        <w:spacing w:line="360" w:lineRule="atLeast"/>
        <w:jc w:val="both"/>
        <w:rPr>
          <w:rFonts w:hint="eastAsia" w:ascii="Times New Roman"/>
        </w:rPr>
      </w:pPr>
      <w:r>
        <w:rPr>
          <w:rFonts w:hint="eastAsia" w:ascii="Times New Roman" w:eastAsia="宋体"/>
        </w:rPr>
        <w:t>检验过程中，发生停电或检验仪器设备故障等情况，导致检验工作不能正常开展的，待故障排除后，采用备用样品重新进行检测。</w:t>
      </w:r>
    </w:p>
    <w:p w14:paraId="788A0FE3">
      <w:pPr>
        <w:pStyle w:val="55"/>
        <w:numPr>
          <w:ilvl w:val="3"/>
          <w:numId w:val="1"/>
        </w:numPr>
        <w:tabs>
          <w:tab w:val="left" w:pos="0"/>
        </w:tabs>
        <w:spacing w:line="360" w:lineRule="atLeast"/>
        <w:jc w:val="both"/>
        <w:rPr>
          <w:rFonts w:hint="eastAsia" w:ascii="Times New Roman"/>
        </w:rPr>
      </w:pPr>
      <w:r>
        <w:rPr>
          <w:rFonts w:hint="eastAsia" w:ascii="Times New Roman" w:eastAsia="宋体"/>
        </w:rPr>
        <w:t>检验过程中遇有样品失效或检验仪器设备故障等情况致使检验无法进行时，应如实记录即时情况，并有充分的证实材料。</w:t>
      </w:r>
    </w:p>
    <w:p w14:paraId="6CF83B1C">
      <w:pPr>
        <w:pStyle w:val="55"/>
        <w:numPr>
          <w:ilvl w:val="3"/>
          <w:numId w:val="1"/>
        </w:numPr>
        <w:tabs>
          <w:tab w:val="left" w:pos="0"/>
        </w:tabs>
        <w:spacing w:line="360" w:lineRule="atLeast"/>
        <w:jc w:val="both"/>
        <w:rPr>
          <w:rFonts w:hint="eastAsia"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50FA2082">
      <w:pPr>
        <w:pStyle w:val="55"/>
        <w:spacing w:before="156" w:after="156" w:line="240" w:lineRule="auto"/>
        <w:jc w:val="both"/>
        <w:rPr>
          <w:rFonts w:hint="eastAsia" w:ascii="Times New Roman"/>
        </w:rPr>
      </w:pPr>
      <w:r>
        <w:rPr>
          <w:rFonts w:hint="eastAsia" w:ascii="Times New Roman"/>
        </w:rPr>
        <w:t>检验结束后的处理</w:t>
      </w:r>
    </w:p>
    <w:p w14:paraId="1A6A294D">
      <w:pPr>
        <w:pStyle w:val="55"/>
        <w:numPr>
          <w:ilvl w:val="3"/>
          <w:numId w:val="1"/>
        </w:numPr>
        <w:jc w:val="both"/>
        <w:rPr>
          <w:rFonts w:hint="eastAsia" w:ascii="Times New Roman"/>
        </w:rPr>
      </w:pPr>
      <w:r>
        <w:rPr>
          <w:rFonts w:hint="eastAsia" w:ascii="Times New Roman" w:eastAsia="宋体"/>
        </w:rPr>
        <w:t>检验结束后应对被检样品状况、仪器设备状态进行认真检查，并做好记录。</w:t>
      </w:r>
    </w:p>
    <w:p w14:paraId="56AAA28C">
      <w:pPr>
        <w:pStyle w:val="55"/>
        <w:numPr>
          <w:ilvl w:val="3"/>
          <w:numId w:val="1"/>
        </w:numPr>
        <w:jc w:val="both"/>
        <w:rPr>
          <w:rFonts w:hint="eastAsia" w:ascii="Times New Roman" w:eastAsia="宋体"/>
        </w:rPr>
      </w:pPr>
      <w:r>
        <w:rPr>
          <w:rFonts w:hint="eastAsia" w:ascii="Times New Roman" w:eastAsia="宋体"/>
        </w:rPr>
        <w:t>检验后的样品，应标注样品“已检”状态标识。检验结果公布后退还生产企业。</w:t>
      </w:r>
    </w:p>
    <w:p w14:paraId="3DDDAD77">
      <w:pPr>
        <w:pStyle w:val="54"/>
        <w:spacing w:before="156" w:after="156"/>
        <w:jc w:val="both"/>
        <w:rPr>
          <w:rFonts w:ascii="Times New Roman"/>
        </w:rPr>
      </w:pPr>
      <w:bookmarkStart w:id="61" w:name="_Toc192439653"/>
      <w:r>
        <w:rPr>
          <w:rFonts w:hint="eastAsia" w:ascii="Times New Roman"/>
        </w:rPr>
        <w:t>检验报告</w:t>
      </w:r>
      <w:bookmarkEnd w:id="61"/>
    </w:p>
    <w:p w14:paraId="559D6C3A">
      <w:pPr>
        <w:pStyle w:val="55"/>
        <w:jc w:val="both"/>
        <w:rPr>
          <w:rFonts w:hint="eastAsia" w:ascii="Times New Roman" w:eastAsia="宋体"/>
        </w:rPr>
      </w:pPr>
      <w:r>
        <w:rPr>
          <w:rFonts w:hint="eastAsia" w:ascii="Times New Roman" w:eastAsia="宋体"/>
        </w:rPr>
        <w:t>检验报告应当注明生产企业名称、生产地址、依据标准</w:t>
      </w:r>
      <w:bookmarkStart w:id="62" w:name="_Hlk198792716"/>
      <w:r>
        <w:rPr>
          <w:rFonts w:hint="eastAsia" w:ascii="Times New Roman" w:eastAsia="宋体"/>
        </w:rPr>
        <w:t>、</w:t>
      </w:r>
      <w:bookmarkStart w:id="63" w:name="_Hlk198792512"/>
      <w:r>
        <w:rPr>
          <w:rFonts w:hint="eastAsia" w:ascii="Times New Roman" w:eastAsia="宋体"/>
        </w:rPr>
        <w:t>签发机构标识、人员签名或其他批准标记</w:t>
      </w:r>
      <w:bookmarkEnd w:id="62"/>
      <w:bookmarkEnd w:id="63"/>
      <w:r>
        <w:rPr>
          <w:rFonts w:hint="eastAsia" w:ascii="Times New Roman" w:eastAsia="宋体"/>
        </w:rPr>
        <w:t>，应进行单项和综合判定、明确检验结论。</w:t>
      </w:r>
    </w:p>
    <w:p w14:paraId="03056705">
      <w:pPr>
        <w:pStyle w:val="55"/>
        <w:jc w:val="both"/>
        <w:rPr>
          <w:rFonts w:hint="eastAsia" w:ascii="Times New Roman" w:eastAsia="宋体"/>
        </w:rPr>
      </w:pPr>
      <w:r>
        <w:rPr>
          <w:rFonts w:hint="eastAsia" w:ascii="Times New Roman" w:eastAsia="宋体"/>
        </w:rPr>
        <w:t>检验报告应注明产品性质</w:t>
      </w:r>
      <w:r>
        <w:rPr>
          <w:rFonts w:ascii="Times New Roman" w:eastAsia="宋体"/>
        </w:rPr>
        <w:t>（</w:t>
      </w:r>
      <w:r>
        <w:rPr>
          <w:rFonts w:hint="eastAsia" w:ascii="Times New Roman" w:eastAsia="宋体"/>
        </w:rPr>
        <w:t>分为定型产品、新产品</w:t>
      </w:r>
      <w:r>
        <w:rPr>
          <w:rFonts w:ascii="Times New Roman" w:eastAsia="宋体"/>
        </w:rPr>
        <w:t>）、</w:t>
      </w:r>
      <w:r>
        <w:rPr>
          <w:rFonts w:hint="eastAsia" w:ascii="Times New Roman" w:eastAsia="宋体"/>
        </w:rPr>
        <w:t>样品来源</w:t>
      </w:r>
      <w:r>
        <w:rPr>
          <w:rFonts w:ascii="Times New Roman" w:eastAsia="宋体"/>
        </w:rPr>
        <w:t>（</w:t>
      </w:r>
      <w:r>
        <w:rPr>
          <w:rFonts w:hint="eastAsia" w:ascii="Times New Roman" w:eastAsia="宋体"/>
        </w:rPr>
        <w:t>均为抽样</w:t>
      </w:r>
      <w:r>
        <w:rPr>
          <w:rFonts w:ascii="Times New Roman" w:eastAsia="宋体"/>
        </w:rPr>
        <w:t>）、</w:t>
      </w:r>
      <w:r>
        <w:rPr>
          <w:rFonts w:hint="eastAsia" w:ascii="Times New Roman" w:eastAsia="宋体"/>
        </w:rPr>
        <w:t>检验类别</w:t>
      </w:r>
      <w:r>
        <w:rPr>
          <w:rFonts w:ascii="Times New Roman" w:eastAsia="宋体"/>
        </w:rPr>
        <w:t>（</w:t>
      </w:r>
      <w:r>
        <w:rPr>
          <w:rFonts w:hint="eastAsia" w:ascii="Times New Roman" w:eastAsia="宋体"/>
        </w:rPr>
        <w:t>分为行政许可检测、监督抽查检测、认证检测等</w:t>
      </w:r>
      <w:r>
        <w:rPr>
          <w:rFonts w:ascii="Times New Roman" w:eastAsia="宋体"/>
        </w:rPr>
        <w:t>）、</w:t>
      </w:r>
      <w:r>
        <w:rPr>
          <w:rFonts w:hint="eastAsia" w:ascii="Times New Roman" w:eastAsia="宋体"/>
        </w:rPr>
        <w:t>检验性质</w:t>
      </w:r>
      <w:r>
        <w:rPr>
          <w:rFonts w:ascii="Times New Roman" w:eastAsia="宋体"/>
        </w:rPr>
        <w:t>（</w:t>
      </w:r>
      <w:r>
        <w:rPr>
          <w:rFonts w:hint="eastAsia" w:ascii="Times New Roman" w:eastAsia="宋体"/>
        </w:rPr>
        <w:t>分为新产品鉴定试验（行政许可使用）、</w:t>
      </w:r>
      <w:r>
        <w:rPr>
          <w:rFonts w:ascii="Times New Roman" w:eastAsia="宋体"/>
        </w:rPr>
        <w:t>型式检验</w:t>
      </w:r>
      <w:r>
        <w:rPr>
          <w:rFonts w:hint="eastAsia" w:ascii="Times New Roman" w:eastAsia="宋体"/>
        </w:rPr>
        <w:t>、部分项目试验</w:t>
      </w:r>
      <w:r>
        <w:rPr>
          <w:rFonts w:ascii="Times New Roman" w:eastAsia="宋体"/>
        </w:rPr>
        <w:t>）</w:t>
      </w:r>
      <w:r>
        <w:rPr>
          <w:rFonts w:hint="eastAsia" w:ascii="Times New Roman" w:eastAsia="宋体"/>
        </w:rPr>
        <w:t>。</w:t>
      </w:r>
    </w:p>
    <w:p w14:paraId="6548723F">
      <w:pPr>
        <w:pStyle w:val="55"/>
        <w:jc w:val="both"/>
        <w:rPr>
          <w:rFonts w:hint="eastAsia" w:ascii="Times New Roman" w:eastAsia="宋体"/>
        </w:rPr>
      </w:pPr>
      <w:r>
        <w:rPr>
          <w:rFonts w:hint="eastAsia" w:ascii="Times New Roman" w:eastAsia="宋体"/>
        </w:rPr>
        <w:t>检验报告应注明产品名称、型号、编号、生产日期、抽样日期以及其他必要的产品溯源信息</w:t>
      </w:r>
      <w:r>
        <w:rPr>
          <w:rFonts w:ascii="Times New Roman" w:eastAsia="宋体"/>
        </w:rPr>
        <w:t>。</w:t>
      </w:r>
    </w:p>
    <w:bookmarkEnd w:id="32"/>
    <w:bookmarkEnd w:id="33"/>
    <w:bookmarkEnd w:id="34"/>
    <w:p w14:paraId="7D4CD856">
      <w:pPr>
        <w:pStyle w:val="55"/>
        <w:jc w:val="both"/>
        <w:rPr>
          <w:rFonts w:hint="eastAsia" w:ascii="Times New Roman" w:eastAsia="宋体"/>
        </w:rPr>
      </w:pPr>
      <w:bookmarkStart w:id="64" w:name="_Hlk199257267"/>
      <w:r>
        <w:rPr>
          <w:rFonts w:hint="eastAsia" w:ascii="Times New Roman" w:eastAsia="宋体"/>
        </w:rPr>
        <w:t>各项检验记录的读数值与有效值截取的规定应符</w:t>
      </w:r>
      <w:r>
        <w:rPr>
          <w:rFonts w:hint="eastAsia" w:ascii="宋体" w:hAnsi="宋体" w:eastAsia="宋体" w:cs="宋体"/>
        </w:rPr>
        <w:t>合表7的</w:t>
      </w:r>
      <w:r>
        <w:rPr>
          <w:rFonts w:hint="eastAsia" w:ascii="Times New Roman" w:eastAsia="宋体"/>
        </w:rPr>
        <w:t>要求。</w:t>
      </w:r>
    </w:p>
    <w:p w14:paraId="792EF38C">
      <w:pPr>
        <w:pStyle w:val="32"/>
        <w:spacing w:before="156" w:beforeLines="50" w:after="156" w:afterLines="50"/>
        <w:ind w:firstLine="0" w:firstLineChars="0"/>
        <w:jc w:val="center"/>
      </w:pPr>
      <w:r>
        <w:rPr>
          <w:rFonts w:hint="eastAsia" w:ascii="黑体" w:hAnsi="黑体" w:eastAsia="黑体"/>
        </w:rPr>
        <w:t>表 7  检验记录的读数值与有效值</w:t>
      </w:r>
    </w:p>
    <w:tbl>
      <w:tblPr>
        <w:tblStyle w:val="25"/>
        <w:tblW w:w="96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65"/>
        <w:gridCol w:w="1793"/>
        <w:gridCol w:w="1985"/>
        <w:gridCol w:w="1276"/>
        <w:gridCol w:w="1275"/>
      </w:tblGrid>
      <w:tr w14:paraId="49EB7D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3" w:hRule="atLeast"/>
          <w:tblHeader/>
          <w:jc w:val="center"/>
        </w:trPr>
        <w:tc>
          <w:tcPr>
            <w:tcW w:w="735" w:type="dxa"/>
            <w:vMerge w:val="restart"/>
            <w:vAlign w:val="center"/>
          </w:tcPr>
          <w:p w14:paraId="7C534AD0">
            <w:pPr>
              <w:adjustRightInd w:val="0"/>
              <w:snapToGrid w:val="0"/>
              <w:spacing w:after="0"/>
              <w:rPr>
                <w:rFonts w:hint="eastAsia"/>
              </w:rPr>
            </w:pPr>
            <w:r>
              <w:t>序号</w:t>
            </w:r>
          </w:p>
        </w:tc>
        <w:tc>
          <w:tcPr>
            <w:tcW w:w="2565" w:type="dxa"/>
            <w:vMerge w:val="restart"/>
            <w:vAlign w:val="center"/>
          </w:tcPr>
          <w:p w14:paraId="7E2AB401">
            <w:pPr>
              <w:adjustRightInd w:val="0"/>
              <w:snapToGrid w:val="0"/>
              <w:spacing w:after="0"/>
              <w:rPr>
                <w:rFonts w:hint="eastAsia"/>
              </w:rPr>
            </w:pPr>
            <w:r>
              <w:rPr>
                <w:rFonts w:hint="eastAsia"/>
              </w:rPr>
              <w:t>检验项目</w:t>
            </w:r>
          </w:p>
        </w:tc>
        <w:tc>
          <w:tcPr>
            <w:tcW w:w="1793" w:type="dxa"/>
            <w:vMerge w:val="restart"/>
            <w:tcBorders>
              <w:top w:val="single" w:color="auto" w:sz="8" w:space="0"/>
              <w:bottom w:val="single" w:color="auto" w:sz="4" w:space="0"/>
            </w:tcBorders>
            <w:vAlign w:val="center"/>
          </w:tcPr>
          <w:p w14:paraId="20A62739">
            <w:pPr>
              <w:adjustRightInd w:val="0"/>
              <w:snapToGrid w:val="0"/>
              <w:spacing w:after="0"/>
              <w:rPr>
                <w:rFonts w:hint="eastAsia"/>
              </w:rPr>
            </w:pPr>
            <w:r>
              <w:rPr>
                <w:rFonts w:hint="eastAsia"/>
              </w:rPr>
              <w:t>读数值位数</w:t>
            </w:r>
          </w:p>
        </w:tc>
        <w:tc>
          <w:tcPr>
            <w:tcW w:w="3261" w:type="dxa"/>
            <w:gridSpan w:val="2"/>
            <w:tcBorders>
              <w:top w:val="single" w:color="auto" w:sz="8" w:space="0"/>
              <w:bottom w:val="single" w:color="auto" w:sz="4" w:space="0"/>
            </w:tcBorders>
            <w:vAlign w:val="center"/>
          </w:tcPr>
          <w:p w14:paraId="6100089E">
            <w:pPr>
              <w:adjustRightInd w:val="0"/>
              <w:snapToGrid w:val="0"/>
              <w:spacing w:after="0"/>
              <w:rPr>
                <w:rFonts w:hint="eastAsia"/>
              </w:rPr>
            </w:pPr>
            <w:r>
              <w:rPr>
                <w:rFonts w:hint="eastAsia"/>
              </w:rPr>
              <w:t>检验结果</w:t>
            </w:r>
          </w:p>
        </w:tc>
        <w:tc>
          <w:tcPr>
            <w:tcW w:w="1275" w:type="dxa"/>
            <w:vMerge w:val="restart"/>
            <w:vAlign w:val="center"/>
          </w:tcPr>
          <w:p w14:paraId="27F6CAA1">
            <w:pPr>
              <w:adjustRightInd w:val="0"/>
              <w:snapToGrid w:val="0"/>
              <w:spacing w:after="0"/>
              <w:rPr>
                <w:rFonts w:hint="eastAsia"/>
              </w:rPr>
            </w:pPr>
            <w:r>
              <w:rPr>
                <w:rFonts w:hint="eastAsia"/>
              </w:rPr>
              <w:t>备注</w:t>
            </w:r>
          </w:p>
        </w:tc>
      </w:tr>
      <w:tr w14:paraId="570FE0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tblHeader/>
          <w:jc w:val="center"/>
        </w:trPr>
        <w:tc>
          <w:tcPr>
            <w:tcW w:w="735" w:type="dxa"/>
            <w:vMerge w:val="continue"/>
            <w:tcBorders>
              <w:bottom w:val="single" w:color="auto" w:sz="8" w:space="0"/>
            </w:tcBorders>
            <w:vAlign w:val="center"/>
          </w:tcPr>
          <w:p w14:paraId="2D18D3E7">
            <w:pPr>
              <w:adjustRightInd w:val="0"/>
              <w:snapToGrid w:val="0"/>
              <w:spacing w:after="0"/>
              <w:rPr>
                <w:rFonts w:hint="eastAsia"/>
              </w:rPr>
            </w:pPr>
          </w:p>
        </w:tc>
        <w:tc>
          <w:tcPr>
            <w:tcW w:w="2565" w:type="dxa"/>
            <w:vMerge w:val="continue"/>
            <w:tcBorders>
              <w:bottom w:val="single" w:color="auto" w:sz="8" w:space="0"/>
            </w:tcBorders>
            <w:vAlign w:val="center"/>
          </w:tcPr>
          <w:p w14:paraId="342EF6B9">
            <w:pPr>
              <w:adjustRightInd w:val="0"/>
              <w:snapToGrid w:val="0"/>
              <w:spacing w:after="0"/>
              <w:rPr>
                <w:rFonts w:hint="eastAsia"/>
              </w:rPr>
            </w:pPr>
          </w:p>
        </w:tc>
        <w:tc>
          <w:tcPr>
            <w:tcW w:w="1793" w:type="dxa"/>
            <w:vMerge w:val="continue"/>
            <w:tcBorders>
              <w:top w:val="single" w:color="auto" w:sz="4" w:space="0"/>
              <w:bottom w:val="single" w:color="auto" w:sz="8" w:space="0"/>
            </w:tcBorders>
            <w:vAlign w:val="center"/>
          </w:tcPr>
          <w:p w14:paraId="1064D590">
            <w:pPr>
              <w:adjustRightInd w:val="0"/>
              <w:snapToGrid w:val="0"/>
              <w:spacing w:after="0"/>
              <w:rPr>
                <w:rFonts w:hint="eastAsia"/>
              </w:rPr>
            </w:pPr>
          </w:p>
        </w:tc>
        <w:tc>
          <w:tcPr>
            <w:tcW w:w="1985" w:type="dxa"/>
            <w:tcBorders>
              <w:top w:val="single" w:color="auto" w:sz="4" w:space="0"/>
              <w:bottom w:val="single" w:color="auto" w:sz="8" w:space="0"/>
            </w:tcBorders>
            <w:vAlign w:val="center"/>
          </w:tcPr>
          <w:p w14:paraId="7DD3F874">
            <w:pPr>
              <w:adjustRightInd w:val="0"/>
              <w:snapToGrid w:val="0"/>
              <w:spacing w:after="0"/>
              <w:rPr>
                <w:rFonts w:hint="eastAsia"/>
              </w:rPr>
            </w:pPr>
            <w:r>
              <w:rPr>
                <w:rFonts w:hint="eastAsia"/>
              </w:rPr>
              <w:t>有效值位数</w:t>
            </w:r>
          </w:p>
        </w:tc>
        <w:tc>
          <w:tcPr>
            <w:tcW w:w="1276" w:type="dxa"/>
            <w:tcBorders>
              <w:top w:val="single" w:color="auto" w:sz="4" w:space="0"/>
              <w:bottom w:val="single" w:color="auto" w:sz="8" w:space="0"/>
            </w:tcBorders>
            <w:vAlign w:val="center"/>
          </w:tcPr>
          <w:p w14:paraId="5630D350">
            <w:pPr>
              <w:adjustRightInd w:val="0"/>
              <w:snapToGrid w:val="0"/>
              <w:spacing w:after="0"/>
              <w:rPr>
                <w:rFonts w:hint="eastAsia"/>
              </w:rPr>
            </w:pPr>
            <w:r>
              <w:rPr>
                <w:rFonts w:hint="eastAsia"/>
              </w:rPr>
              <w:t>单位</w:t>
            </w:r>
          </w:p>
        </w:tc>
        <w:tc>
          <w:tcPr>
            <w:tcW w:w="1275" w:type="dxa"/>
            <w:vMerge w:val="continue"/>
            <w:tcBorders>
              <w:bottom w:val="single" w:color="auto" w:sz="8" w:space="0"/>
            </w:tcBorders>
            <w:vAlign w:val="center"/>
          </w:tcPr>
          <w:p w14:paraId="4266FC18">
            <w:pPr>
              <w:adjustRightInd w:val="0"/>
              <w:snapToGrid w:val="0"/>
              <w:spacing w:after="0"/>
              <w:rPr>
                <w:rFonts w:hint="eastAsia"/>
              </w:rPr>
            </w:pPr>
          </w:p>
        </w:tc>
      </w:tr>
      <w:tr w14:paraId="1F09A2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5" w:type="dxa"/>
            <w:tcBorders>
              <w:top w:val="single" w:color="auto" w:sz="8" w:space="0"/>
              <w:tl2br w:val="nil"/>
              <w:tr2bl w:val="nil"/>
            </w:tcBorders>
            <w:vAlign w:val="center"/>
          </w:tcPr>
          <w:p w14:paraId="781ED51B">
            <w:pPr>
              <w:rPr>
                <w:rFonts w:hint="eastAsia"/>
              </w:rPr>
            </w:pPr>
            <w:r>
              <w:rPr>
                <w:rFonts w:hint="eastAsia" w:cstheme="minorEastAsia"/>
                <w:bCs/>
              </w:rPr>
              <w:t>1</w:t>
            </w:r>
          </w:p>
        </w:tc>
        <w:tc>
          <w:tcPr>
            <w:tcW w:w="2565" w:type="dxa"/>
            <w:tcBorders>
              <w:top w:val="single" w:color="auto" w:sz="8" w:space="0"/>
              <w:tl2br w:val="nil"/>
              <w:tr2bl w:val="nil"/>
            </w:tcBorders>
            <w:vAlign w:val="center"/>
          </w:tcPr>
          <w:p w14:paraId="080C4290">
            <w:pPr>
              <w:rPr>
                <w:rFonts w:hint="eastAsia"/>
              </w:rPr>
            </w:pPr>
            <w:r>
              <w:rPr>
                <w:rFonts w:hint="eastAsia" w:cs="Arial"/>
              </w:rPr>
              <w:t>绝缘电阻</w:t>
            </w:r>
          </w:p>
        </w:tc>
        <w:tc>
          <w:tcPr>
            <w:tcW w:w="1793" w:type="dxa"/>
            <w:tcBorders>
              <w:top w:val="single" w:color="auto" w:sz="8" w:space="0"/>
              <w:tl2br w:val="nil"/>
              <w:tr2bl w:val="nil"/>
            </w:tcBorders>
            <w:vAlign w:val="center"/>
          </w:tcPr>
          <w:p w14:paraId="576E2443">
            <w:pPr>
              <w:rPr>
                <w:rFonts w:hint="eastAsia"/>
              </w:rPr>
            </w:pPr>
            <w:r>
              <w:rPr>
                <w:rFonts w:hint="eastAsia" w:cstheme="minorEastAsia"/>
                <w:bCs/>
              </w:rPr>
              <w:t>□</w:t>
            </w:r>
          </w:p>
        </w:tc>
        <w:tc>
          <w:tcPr>
            <w:tcW w:w="1985" w:type="dxa"/>
            <w:tcBorders>
              <w:top w:val="single" w:color="auto" w:sz="8" w:space="0"/>
              <w:tl2br w:val="nil"/>
              <w:tr2bl w:val="nil"/>
            </w:tcBorders>
            <w:vAlign w:val="center"/>
          </w:tcPr>
          <w:p w14:paraId="34B66111">
            <w:pPr>
              <w:rPr>
                <w:rFonts w:hint="eastAsia"/>
              </w:rPr>
            </w:pPr>
            <w:r>
              <w:rPr>
                <w:rFonts w:hint="eastAsia" w:cstheme="minorEastAsia"/>
                <w:bCs/>
              </w:rPr>
              <w:t>□</w:t>
            </w:r>
          </w:p>
        </w:tc>
        <w:tc>
          <w:tcPr>
            <w:tcW w:w="1276" w:type="dxa"/>
            <w:tcBorders>
              <w:top w:val="single" w:color="auto" w:sz="8" w:space="0"/>
              <w:tl2br w:val="nil"/>
              <w:tr2bl w:val="nil"/>
            </w:tcBorders>
            <w:vAlign w:val="center"/>
          </w:tcPr>
          <w:p w14:paraId="4DAFC690">
            <w:pPr>
              <w:rPr>
                <w:rFonts w:hint="eastAsia"/>
              </w:rPr>
            </w:pPr>
            <w:r>
              <w:rPr>
                <w:rFonts w:hint="eastAsia" w:cstheme="minorEastAsia"/>
                <w:bCs/>
              </w:rPr>
              <w:t>MΩ</w:t>
            </w:r>
          </w:p>
        </w:tc>
        <w:tc>
          <w:tcPr>
            <w:tcW w:w="1275" w:type="dxa"/>
            <w:tcBorders>
              <w:top w:val="single" w:color="auto" w:sz="8" w:space="0"/>
              <w:tl2br w:val="nil"/>
              <w:tr2bl w:val="nil"/>
            </w:tcBorders>
            <w:vAlign w:val="center"/>
          </w:tcPr>
          <w:p w14:paraId="618ECFA8">
            <w:pPr>
              <w:adjustRightInd w:val="0"/>
              <w:snapToGrid w:val="0"/>
              <w:spacing w:after="0"/>
              <w:rPr>
                <w:rFonts w:ascii="Times New Roman" w:hAnsi="Times New Roman" w:eastAsia="Times New Roman"/>
                <w:spacing w:val="-1"/>
                <w:sz w:val="21"/>
                <w:szCs w:val="21"/>
              </w:rPr>
            </w:pPr>
            <w:r>
              <w:rPr>
                <w:rFonts w:ascii="Times New Roman" w:hAnsi="Times New Roman" w:eastAsiaTheme="minorEastAsia"/>
              </w:rPr>
              <w:t>—</w:t>
            </w:r>
          </w:p>
        </w:tc>
      </w:tr>
    </w:tbl>
    <w:p w14:paraId="59E8664D">
      <w:pPr>
        <w:widowControl/>
        <w:spacing w:after="0" w:line="360" w:lineRule="exact"/>
        <w:rPr>
          <w:rFonts w:hint="eastAsia"/>
        </w:rPr>
      </w:pPr>
      <w:r>
        <w:rPr>
          <w:rFonts w:ascii="Times New Roman" w:hAnsiTheme="minorEastAsia"/>
          <w:sz w:val="21"/>
          <w:szCs w:val="21"/>
        </w:rPr>
        <w:t>___________________</w:t>
      </w:r>
      <w:bookmarkEnd w:id="64"/>
    </w:p>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仿宋_GB2312">
    <w:altName w:val="仿宋"/>
    <w:panose1 w:val="02010609030101010101"/>
    <w:charset w:val="86"/>
    <w:family w:val="modern"/>
    <w:pitch w:val="default"/>
    <w:sig w:usb0="00000000" w:usb1="0000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B0C20">
    <w:pPr>
      <w:pStyle w:val="15"/>
      <w:rPr>
        <w:rFonts w:hint="eastAsia"/>
      </w:rPr>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6CB0138F">
        <w:pPr>
          <w:pStyle w:val="15"/>
          <w:jc w:val="left"/>
          <w:rPr>
            <w:rFonts w:hint="eastAsia"/>
          </w:rPr>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DFDEF">
    <w:pPr>
      <w:pStyle w:val="15"/>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6AD44E">
    <w:pPr>
      <w:pStyle w:val="15"/>
      <w:jc w:val="left"/>
      <w:rPr>
        <w:rFonts w:hint="eastAsia"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143FE93E">
        <w:pPr>
          <w:pStyle w:val="15"/>
          <w:rPr>
            <w:rFonts w:hint="eastAsia"/>
          </w:rPr>
        </w:pPr>
        <w:r>
          <w:fldChar w:fldCharType="begin"/>
        </w:r>
        <w:r>
          <w:instrText xml:space="preserve">PAGE   \* MERGEFORMAT</w:instrText>
        </w:r>
        <w:r>
          <w:fldChar w:fldCharType="separate"/>
        </w:r>
        <w:r>
          <w:rPr>
            <w:lang w:val="zh-CN"/>
          </w:rPr>
          <w:t>9</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231F5E5E">
        <w:pPr>
          <w:pStyle w:val="15"/>
          <w:jc w:val="left"/>
          <w:rPr>
            <w:rFonts w:hint="eastAsia"/>
          </w:rPr>
        </w:pPr>
        <w:r>
          <w:fldChar w:fldCharType="begin"/>
        </w:r>
        <w:r>
          <w:instrText xml:space="preserve">PAGE   \* MERGEFORMAT</w:instrText>
        </w:r>
        <w:r>
          <w:fldChar w:fldCharType="separate"/>
        </w:r>
        <w:r>
          <w:rPr>
            <w:lang w:val="zh-CN"/>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54FEB">
    <w:pPr>
      <w:pStyle w:val="33"/>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80F0B">
    <w:pPr>
      <w:pStyle w:val="33"/>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D0D4E">
    <w:pPr>
      <w:pStyle w:val="33"/>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5D2D8">
    <w:pPr>
      <w:pStyle w:val="33"/>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E9099">
    <w:pPr>
      <w:pStyle w:val="33"/>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5BC11">
    <w:pPr>
      <w:pStyle w:val="33"/>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6"/>
      <w:lvlText w:val="%2)"/>
      <w:lvlJc w:val="left"/>
      <w:pPr>
        <w:tabs>
          <w:tab w:val="left" w:pos="1260"/>
        </w:tabs>
        <w:ind w:left="1259" w:hanging="419"/>
      </w:pPr>
      <w:rPr>
        <w:rFonts w:hint="eastAsia"/>
      </w:rPr>
    </w:lvl>
    <w:lvl w:ilvl="2" w:tentative="0">
      <w:start w:val="1"/>
      <w:numFmt w:val="decimal"/>
      <w:pStyle w:val="115"/>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85C8CF6"/>
    <w:multiLevelType w:val="singleLevel"/>
    <w:tmpl w:val="985C8CF6"/>
    <w:lvl w:ilvl="0" w:tentative="0">
      <w:start w:val="1"/>
      <w:numFmt w:val="decimal"/>
      <w:lvlText w:val="%1."/>
      <w:lvlJc w:val="left"/>
      <w:pPr>
        <w:ind w:left="566" w:hanging="425"/>
      </w:pPr>
      <w:rPr>
        <w:rFonts w:hint="default"/>
      </w:rPr>
    </w:lvl>
  </w:abstractNum>
  <w:abstractNum w:abstractNumId="2">
    <w:nsid w:val="CE8F9DEE"/>
    <w:multiLevelType w:val="singleLevel"/>
    <w:tmpl w:val="CE8F9DEE"/>
    <w:lvl w:ilvl="0" w:tentative="0">
      <w:start w:val="1"/>
      <w:numFmt w:val="decimal"/>
      <w:lvlText w:val="%1."/>
      <w:lvlJc w:val="left"/>
      <w:pPr>
        <w:ind w:left="605" w:hanging="425"/>
      </w:pPr>
      <w:rPr>
        <w:rFonts w:hint="default"/>
      </w:rPr>
    </w:lvl>
  </w:abstractNum>
  <w:abstractNum w:abstractNumId="3">
    <w:nsid w:val="E406FE82"/>
    <w:multiLevelType w:val="singleLevel"/>
    <w:tmpl w:val="E406FE82"/>
    <w:lvl w:ilvl="0" w:tentative="0">
      <w:start w:val="1"/>
      <w:numFmt w:val="decimal"/>
      <w:lvlText w:val="%1"/>
      <w:lvlJc w:val="left"/>
      <w:pPr>
        <w:tabs>
          <w:tab w:val="left" w:pos="420"/>
        </w:tabs>
        <w:ind w:left="425" w:hanging="425"/>
      </w:pPr>
      <w:rPr>
        <w:rFonts w:hint="default"/>
      </w:rPr>
    </w:lvl>
  </w:abstractNum>
  <w:abstractNum w:abstractNumId="4">
    <w:nsid w:val="01803A64"/>
    <w:multiLevelType w:val="multilevel"/>
    <w:tmpl w:val="01803A64"/>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11EC4CC9"/>
    <w:multiLevelType w:val="multilevel"/>
    <w:tmpl w:val="11EC4CC9"/>
    <w:lvl w:ilvl="0" w:tentative="0">
      <w:start w:val="1"/>
      <w:numFmt w:val="lowerLetter"/>
      <w:pStyle w:val="105"/>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6">
    <w:nsid w:val="25AA8E7B"/>
    <w:multiLevelType w:val="multilevel"/>
    <w:tmpl w:val="25AA8E7B"/>
    <w:lvl w:ilvl="0" w:tentative="0">
      <w:start w:val="1"/>
      <w:numFmt w:val="lowerLetter"/>
      <w:pStyle w:val="86"/>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5"/>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39084FF9"/>
    <w:multiLevelType w:val="singleLevel"/>
    <w:tmpl w:val="39084FF9"/>
    <w:lvl w:ilvl="0" w:tentative="0">
      <w:start w:val="1"/>
      <w:numFmt w:val="decimal"/>
      <w:lvlText w:val="%1."/>
      <w:lvlJc w:val="left"/>
      <w:pPr>
        <w:ind w:left="566" w:hanging="425"/>
      </w:pPr>
      <w:rPr>
        <w:rFonts w:hint="default"/>
      </w:rPr>
    </w:lvl>
  </w:abstractNum>
  <w:abstractNum w:abstractNumId="9">
    <w:nsid w:val="62B1C9EA"/>
    <w:multiLevelType w:val="singleLevel"/>
    <w:tmpl w:val="62B1C9EA"/>
    <w:lvl w:ilvl="0" w:tentative="0">
      <w:start w:val="1"/>
      <w:numFmt w:val="decimal"/>
      <w:lvlText w:val="%1"/>
      <w:lvlJc w:val="left"/>
      <w:pPr>
        <w:tabs>
          <w:tab w:val="left" w:pos="420"/>
        </w:tabs>
        <w:ind w:left="425" w:hanging="425"/>
      </w:pPr>
      <w:rPr>
        <w:rFonts w:hint="default"/>
      </w:rPr>
    </w:lvl>
  </w:abstractNum>
  <w:abstractNum w:abstractNumId="10">
    <w:nsid w:val="657D3FBC"/>
    <w:multiLevelType w:val="multilevel"/>
    <w:tmpl w:val="657D3FBC"/>
    <w:lvl w:ilvl="0" w:tentative="0">
      <w:start w:val="1"/>
      <w:numFmt w:val="upperLetter"/>
      <w:pStyle w:val="100"/>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2"/>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7EDB768C"/>
    <w:multiLevelType w:val="multilevel"/>
    <w:tmpl w:val="7EDB768C"/>
    <w:lvl w:ilvl="0" w:tentative="0">
      <w:start w:val="1"/>
      <w:numFmt w:val="lowerLetter"/>
      <w:pStyle w:val="71"/>
      <w:lvlText w:val="%1)"/>
      <w:lvlJc w:val="left"/>
      <w:pPr>
        <w:ind w:left="840" w:hanging="420"/>
      </w:pPr>
      <w:rPr>
        <w:rFonts w:asciiTheme="minorEastAsia" w:hAnsiTheme="minorEastAsia" w:eastAsiaTheme="minorEastAsia"/>
      </w:rPr>
    </w:lvl>
    <w:lvl w:ilvl="1" w:tentative="0">
      <w:start w:val="1"/>
      <w:numFmt w:val="lowerLetter"/>
      <w:pStyle w:val="101"/>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7"/>
  </w:num>
  <w:num w:numId="2">
    <w:abstractNumId w:val="12"/>
  </w:num>
  <w:num w:numId="3">
    <w:abstractNumId w:val="6"/>
  </w:num>
  <w:num w:numId="4">
    <w:abstractNumId w:val="11"/>
  </w:num>
  <w:num w:numId="5">
    <w:abstractNumId w:val="10"/>
  </w:num>
  <w:num w:numId="6">
    <w:abstractNumId w:val="5"/>
  </w:num>
  <w:num w:numId="7">
    <w:abstractNumId w:val="0"/>
  </w:num>
  <w:num w:numId="8">
    <w:abstractNumId w:val="1"/>
  </w:num>
  <w:num w:numId="9">
    <w:abstractNumId w:val="8"/>
  </w:num>
  <w:num w:numId="10">
    <w:abstractNumId w:val="2"/>
  </w:num>
  <w:num w:numId="11">
    <w:abstractNumId w:val="4"/>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0C12"/>
    <w:rsid w:val="00001E6D"/>
    <w:rsid w:val="00003034"/>
    <w:rsid w:val="00003221"/>
    <w:rsid w:val="0000336E"/>
    <w:rsid w:val="0000394E"/>
    <w:rsid w:val="00004279"/>
    <w:rsid w:val="00004975"/>
    <w:rsid w:val="00006110"/>
    <w:rsid w:val="00006E1E"/>
    <w:rsid w:val="0001099A"/>
    <w:rsid w:val="00011539"/>
    <w:rsid w:val="000127E9"/>
    <w:rsid w:val="00012C9F"/>
    <w:rsid w:val="00013057"/>
    <w:rsid w:val="00013717"/>
    <w:rsid w:val="000159BC"/>
    <w:rsid w:val="00015D3D"/>
    <w:rsid w:val="00016CAF"/>
    <w:rsid w:val="0002117A"/>
    <w:rsid w:val="00021E4E"/>
    <w:rsid w:val="00025279"/>
    <w:rsid w:val="00025E31"/>
    <w:rsid w:val="000261E3"/>
    <w:rsid w:val="00026D1F"/>
    <w:rsid w:val="0002706F"/>
    <w:rsid w:val="000315D3"/>
    <w:rsid w:val="000325A8"/>
    <w:rsid w:val="000334EA"/>
    <w:rsid w:val="000354D5"/>
    <w:rsid w:val="0004036C"/>
    <w:rsid w:val="00040389"/>
    <w:rsid w:val="0004124F"/>
    <w:rsid w:val="000422A7"/>
    <w:rsid w:val="00043107"/>
    <w:rsid w:val="000436D4"/>
    <w:rsid w:val="00043EDE"/>
    <w:rsid w:val="0004406C"/>
    <w:rsid w:val="000442F5"/>
    <w:rsid w:val="00044CA8"/>
    <w:rsid w:val="00045536"/>
    <w:rsid w:val="00050287"/>
    <w:rsid w:val="000509B9"/>
    <w:rsid w:val="00051435"/>
    <w:rsid w:val="00051934"/>
    <w:rsid w:val="00052CF3"/>
    <w:rsid w:val="000547D8"/>
    <w:rsid w:val="00055121"/>
    <w:rsid w:val="0005592B"/>
    <w:rsid w:val="00055953"/>
    <w:rsid w:val="00057847"/>
    <w:rsid w:val="00057A9A"/>
    <w:rsid w:val="00057DBD"/>
    <w:rsid w:val="00063116"/>
    <w:rsid w:val="00063925"/>
    <w:rsid w:val="000639F9"/>
    <w:rsid w:val="000659F2"/>
    <w:rsid w:val="00065CAA"/>
    <w:rsid w:val="00065EDC"/>
    <w:rsid w:val="00066644"/>
    <w:rsid w:val="000716D2"/>
    <w:rsid w:val="000724A5"/>
    <w:rsid w:val="000724F6"/>
    <w:rsid w:val="000728DD"/>
    <w:rsid w:val="00072F55"/>
    <w:rsid w:val="00073AEE"/>
    <w:rsid w:val="0007590F"/>
    <w:rsid w:val="00075C52"/>
    <w:rsid w:val="00076840"/>
    <w:rsid w:val="00076F04"/>
    <w:rsid w:val="00077230"/>
    <w:rsid w:val="00077259"/>
    <w:rsid w:val="0007725F"/>
    <w:rsid w:val="00077941"/>
    <w:rsid w:val="00080566"/>
    <w:rsid w:val="00080660"/>
    <w:rsid w:val="00082297"/>
    <w:rsid w:val="000826A2"/>
    <w:rsid w:val="00082BBB"/>
    <w:rsid w:val="00083822"/>
    <w:rsid w:val="00083890"/>
    <w:rsid w:val="000849C1"/>
    <w:rsid w:val="00085A5F"/>
    <w:rsid w:val="00086028"/>
    <w:rsid w:val="00087842"/>
    <w:rsid w:val="00087ABB"/>
    <w:rsid w:val="0009391E"/>
    <w:rsid w:val="000943A9"/>
    <w:rsid w:val="00097D1A"/>
    <w:rsid w:val="000A2840"/>
    <w:rsid w:val="000A3586"/>
    <w:rsid w:val="000A5509"/>
    <w:rsid w:val="000A6145"/>
    <w:rsid w:val="000A6420"/>
    <w:rsid w:val="000A77DD"/>
    <w:rsid w:val="000B11AD"/>
    <w:rsid w:val="000B1E73"/>
    <w:rsid w:val="000B246D"/>
    <w:rsid w:val="000B34AB"/>
    <w:rsid w:val="000B3C9B"/>
    <w:rsid w:val="000B4CE5"/>
    <w:rsid w:val="000B5514"/>
    <w:rsid w:val="000B62C4"/>
    <w:rsid w:val="000B73C2"/>
    <w:rsid w:val="000C5260"/>
    <w:rsid w:val="000C724F"/>
    <w:rsid w:val="000D0646"/>
    <w:rsid w:val="000D1240"/>
    <w:rsid w:val="000D32FC"/>
    <w:rsid w:val="000D49E6"/>
    <w:rsid w:val="000D62F8"/>
    <w:rsid w:val="000D664D"/>
    <w:rsid w:val="000E03B0"/>
    <w:rsid w:val="000E099B"/>
    <w:rsid w:val="000E0B11"/>
    <w:rsid w:val="000E1242"/>
    <w:rsid w:val="000E158B"/>
    <w:rsid w:val="000E1C8F"/>
    <w:rsid w:val="000E3269"/>
    <w:rsid w:val="000E3A23"/>
    <w:rsid w:val="000E40F5"/>
    <w:rsid w:val="000E4D3B"/>
    <w:rsid w:val="000E5902"/>
    <w:rsid w:val="000E5934"/>
    <w:rsid w:val="000E5E7D"/>
    <w:rsid w:val="000E7902"/>
    <w:rsid w:val="000E7F83"/>
    <w:rsid w:val="000F0066"/>
    <w:rsid w:val="000F008F"/>
    <w:rsid w:val="000F0DCB"/>
    <w:rsid w:val="000F2921"/>
    <w:rsid w:val="000F2C23"/>
    <w:rsid w:val="000F2EDC"/>
    <w:rsid w:val="000F3568"/>
    <w:rsid w:val="000F4E2C"/>
    <w:rsid w:val="000F50A2"/>
    <w:rsid w:val="000F53EE"/>
    <w:rsid w:val="000F6F2A"/>
    <w:rsid w:val="0010121B"/>
    <w:rsid w:val="00101AE9"/>
    <w:rsid w:val="00101EF6"/>
    <w:rsid w:val="001020A9"/>
    <w:rsid w:val="0010389A"/>
    <w:rsid w:val="00106974"/>
    <w:rsid w:val="00106E13"/>
    <w:rsid w:val="00107F10"/>
    <w:rsid w:val="0011157D"/>
    <w:rsid w:val="001122E1"/>
    <w:rsid w:val="00112CCB"/>
    <w:rsid w:val="00113DC1"/>
    <w:rsid w:val="0012060A"/>
    <w:rsid w:val="00121243"/>
    <w:rsid w:val="0012231B"/>
    <w:rsid w:val="00122333"/>
    <w:rsid w:val="0012359B"/>
    <w:rsid w:val="00124C1F"/>
    <w:rsid w:val="001256BA"/>
    <w:rsid w:val="00125D9B"/>
    <w:rsid w:val="00126AD2"/>
    <w:rsid w:val="001306FC"/>
    <w:rsid w:val="001311A3"/>
    <w:rsid w:val="00131754"/>
    <w:rsid w:val="00133191"/>
    <w:rsid w:val="001337B9"/>
    <w:rsid w:val="00135BA4"/>
    <w:rsid w:val="00136F12"/>
    <w:rsid w:val="00136F32"/>
    <w:rsid w:val="001374A9"/>
    <w:rsid w:val="00137992"/>
    <w:rsid w:val="00137B62"/>
    <w:rsid w:val="00141C0C"/>
    <w:rsid w:val="00141E89"/>
    <w:rsid w:val="001426DE"/>
    <w:rsid w:val="00142C25"/>
    <w:rsid w:val="00142C88"/>
    <w:rsid w:val="00143B12"/>
    <w:rsid w:val="00144989"/>
    <w:rsid w:val="00145362"/>
    <w:rsid w:val="0014627B"/>
    <w:rsid w:val="001516F6"/>
    <w:rsid w:val="001532A6"/>
    <w:rsid w:val="001533FC"/>
    <w:rsid w:val="00153C9D"/>
    <w:rsid w:val="001553F0"/>
    <w:rsid w:val="00156465"/>
    <w:rsid w:val="00156687"/>
    <w:rsid w:val="00157D8B"/>
    <w:rsid w:val="00162BA6"/>
    <w:rsid w:val="0016310E"/>
    <w:rsid w:val="0016459A"/>
    <w:rsid w:val="00165216"/>
    <w:rsid w:val="001663A7"/>
    <w:rsid w:val="00166AEB"/>
    <w:rsid w:val="00166EA2"/>
    <w:rsid w:val="00167528"/>
    <w:rsid w:val="00167539"/>
    <w:rsid w:val="0017051D"/>
    <w:rsid w:val="00172549"/>
    <w:rsid w:val="00172A27"/>
    <w:rsid w:val="001736F2"/>
    <w:rsid w:val="0017383D"/>
    <w:rsid w:val="00173F48"/>
    <w:rsid w:val="00175B98"/>
    <w:rsid w:val="001771DC"/>
    <w:rsid w:val="001775FD"/>
    <w:rsid w:val="0018062F"/>
    <w:rsid w:val="001824B7"/>
    <w:rsid w:val="0018328D"/>
    <w:rsid w:val="0018393F"/>
    <w:rsid w:val="00185FBC"/>
    <w:rsid w:val="00185FDC"/>
    <w:rsid w:val="00187920"/>
    <w:rsid w:val="0018792C"/>
    <w:rsid w:val="00187FAF"/>
    <w:rsid w:val="00192442"/>
    <w:rsid w:val="00192528"/>
    <w:rsid w:val="001928F1"/>
    <w:rsid w:val="00192B38"/>
    <w:rsid w:val="0019486D"/>
    <w:rsid w:val="001954BF"/>
    <w:rsid w:val="001973F8"/>
    <w:rsid w:val="001978D0"/>
    <w:rsid w:val="00197B2C"/>
    <w:rsid w:val="001A067A"/>
    <w:rsid w:val="001A0A2D"/>
    <w:rsid w:val="001A2C3C"/>
    <w:rsid w:val="001A2C4F"/>
    <w:rsid w:val="001A48B1"/>
    <w:rsid w:val="001A4C23"/>
    <w:rsid w:val="001A4C61"/>
    <w:rsid w:val="001A5BFD"/>
    <w:rsid w:val="001A6FE4"/>
    <w:rsid w:val="001B12EC"/>
    <w:rsid w:val="001B1775"/>
    <w:rsid w:val="001B1A28"/>
    <w:rsid w:val="001B2120"/>
    <w:rsid w:val="001B3076"/>
    <w:rsid w:val="001B465B"/>
    <w:rsid w:val="001B4BF2"/>
    <w:rsid w:val="001B799F"/>
    <w:rsid w:val="001C00CC"/>
    <w:rsid w:val="001C02FF"/>
    <w:rsid w:val="001C041B"/>
    <w:rsid w:val="001C1242"/>
    <w:rsid w:val="001C179A"/>
    <w:rsid w:val="001C2321"/>
    <w:rsid w:val="001C2FC0"/>
    <w:rsid w:val="001C3B56"/>
    <w:rsid w:val="001C3FB1"/>
    <w:rsid w:val="001C5683"/>
    <w:rsid w:val="001C62B8"/>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117D"/>
    <w:rsid w:val="001E11B9"/>
    <w:rsid w:val="001E1E6A"/>
    <w:rsid w:val="001E1FAA"/>
    <w:rsid w:val="001E26A7"/>
    <w:rsid w:val="001E2A56"/>
    <w:rsid w:val="001E2C85"/>
    <w:rsid w:val="001E3395"/>
    <w:rsid w:val="001E3A84"/>
    <w:rsid w:val="001E49E1"/>
    <w:rsid w:val="001E65BB"/>
    <w:rsid w:val="001E682B"/>
    <w:rsid w:val="001E78CA"/>
    <w:rsid w:val="001F0BE7"/>
    <w:rsid w:val="001F14EC"/>
    <w:rsid w:val="001F271A"/>
    <w:rsid w:val="001F321D"/>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4F2"/>
    <w:rsid w:val="00205BA3"/>
    <w:rsid w:val="00205E8E"/>
    <w:rsid w:val="002060AA"/>
    <w:rsid w:val="00210841"/>
    <w:rsid w:val="00211D3B"/>
    <w:rsid w:val="00213E2D"/>
    <w:rsid w:val="00214FF7"/>
    <w:rsid w:val="00215DAB"/>
    <w:rsid w:val="00215FB0"/>
    <w:rsid w:val="002206A9"/>
    <w:rsid w:val="0022088D"/>
    <w:rsid w:val="00222C0D"/>
    <w:rsid w:val="0022400E"/>
    <w:rsid w:val="002241AF"/>
    <w:rsid w:val="002242C9"/>
    <w:rsid w:val="002260D0"/>
    <w:rsid w:val="002262B0"/>
    <w:rsid w:val="002272AE"/>
    <w:rsid w:val="00230048"/>
    <w:rsid w:val="00230B16"/>
    <w:rsid w:val="00232F78"/>
    <w:rsid w:val="00233300"/>
    <w:rsid w:val="002339F3"/>
    <w:rsid w:val="00233EBC"/>
    <w:rsid w:val="00233F5E"/>
    <w:rsid w:val="002341E8"/>
    <w:rsid w:val="0023465A"/>
    <w:rsid w:val="002414D2"/>
    <w:rsid w:val="00241F38"/>
    <w:rsid w:val="0024292B"/>
    <w:rsid w:val="00244AB3"/>
    <w:rsid w:val="00244C52"/>
    <w:rsid w:val="00244FB2"/>
    <w:rsid w:val="0024567A"/>
    <w:rsid w:val="00246CA0"/>
    <w:rsid w:val="00246CA4"/>
    <w:rsid w:val="0024762A"/>
    <w:rsid w:val="00247BBA"/>
    <w:rsid w:val="0025043C"/>
    <w:rsid w:val="00250A5D"/>
    <w:rsid w:val="00252415"/>
    <w:rsid w:val="0025425C"/>
    <w:rsid w:val="002548BF"/>
    <w:rsid w:val="00256D6B"/>
    <w:rsid w:val="002601AF"/>
    <w:rsid w:val="00261A34"/>
    <w:rsid w:val="00264308"/>
    <w:rsid w:val="002643F9"/>
    <w:rsid w:val="00264416"/>
    <w:rsid w:val="00264C12"/>
    <w:rsid w:val="002655B2"/>
    <w:rsid w:val="00265DC4"/>
    <w:rsid w:val="00266129"/>
    <w:rsid w:val="002669B7"/>
    <w:rsid w:val="00266C70"/>
    <w:rsid w:val="00267D05"/>
    <w:rsid w:val="00270716"/>
    <w:rsid w:val="0027383D"/>
    <w:rsid w:val="00273B0B"/>
    <w:rsid w:val="00273E56"/>
    <w:rsid w:val="0027482C"/>
    <w:rsid w:val="00275659"/>
    <w:rsid w:val="00275C6A"/>
    <w:rsid w:val="002761EF"/>
    <w:rsid w:val="0028079F"/>
    <w:rsid w:val="00281061"/>
    <w:rsid w:val="002810A0"/>
    <w:rsid w:val="002813A6"/>
    <w:rsid w:val="002824FF"/>
    <w:rsid w:val="00282C83"/>
    <w:rsid w:val="00282FF6"/>
    <w:rsid w:val="002845D7"/>
    <w:rsid w:val="00284B4C"/>
    <w:rsid w:val="00285745"/>
    <w:rsid w:val="00285B50"/>
    <w:rsid w:val="00287622"/>
    <w:rsid w:val="002918CF"/>
    <w:rsid w:val="00293209"/>
    <w:rsid w:val="00294026"/>
    <w:rsid w:val="00294CB2"/>
    <w:rsid w:val="00295997"/>
    <w:rsid w:val="002977E9"/>
    <w:rsid w:val="002A1EAA"/>
    <w:rsid w:val="002A27B8"/>
    <w:rsid w:val="002A2D4A"/>
    <w:rsid w:val="002A30DC"/>
    <w:rsid w:val="002A3195"/>
    <w:rsid w:val="002A36FC"/>
    <w:rsid w:val="002A384E"/>
    <w:rsid w:val="002A4B1B"/>
    <w:rsid w:val="002A607C"/>
    <w:rsid w:val="002A7404"/>
    <w:rsid w:val="002A789B"/>
    <w:rsid w:val="002A7AFB"/>
    <w:rsid w:val="002A7C6B"/>
    <w:rsid w:val="002B0411"/>
    <w:rsid w:val="002B0462"/>
    <w:rsid w:val="002B0960"/>
    <w:rsid w:val="002B1022"/>
    <w:rsid w:val="002B29CD"/>
    <w:rsid w:val="002B35A3"/>
    <w:rsid w:val="002B4820"/>
    <w:rsid w:val="002B483E"/>
    <w:rsid w:val="002B4EE4"/>
    <w:rsid w:val="002B5048"/>
    <w:rsid w:val="002B630B"/>
    <w:rsid w:val="002C08DF"/>
    <w:rsid w:val="002C3046"/>
    <w:rsid w:val="002C3092"/>
    <w:rsid w:val="002C3174"/>
    <w:rsid w:val="002C35B9"/>
    <w:rsid w:val="002C391D"/>
    <w:rsid w:val="002C3FEA"/>
    <w:rsid w:val="002C4CB7"/>
    <w:rsid w:val="002C788D"/>
    <w:rsid w:val="002D0604"/>
    <w:rsid w:val="002D0E59"/>
    <w:rsid w:val="002D2B4C"/>
    <w:rsid w:val="002D3CB7"/>
    <w:rsid w:val="002D3E95"/>
    <w:rsid w:val="002D5352"/>
    <w:rsid w:val="002D5978"/>
    <w:rsid w:val="002D5A59"/>
    <w:rsid w:val="002E0781"/>
    <w:rsid w:val="002E09D5"/>
    <w:rsid w:val="002E32A9"/>
    <w:rsid w:val="002E358E"/>
    <w:rsid w:val="002E48D3"/>
    <w:rsid w:val="002E4EEC"/>
    <w:rsid w:val="002E50BB"/>
    <w:rsid w:val="002E53FF"/>
    <w:rsid w:val="002E5812"/>
    <w:rsid w:val="002E67A9"/>
    <w:rsid w:val="002F0080"/>
    <w:rsid w:val="002F35AF"/>
    <w:rsid w:val="002F4696"/>
    <w:rsid w:val="002F4786"/>
    <w:rsid w:val="002F4794"/>
    <w:rsid w:val="002F5549"/>
    <w:rsid w:val="002F6CB3"/>
    <w:rsid w:val="002F6E93"/>
    <w:rsid w:val="0030066C"/>
    <w:rsid w:val="00301879"/>
    <w:rsid w:val="00301CB8"/>
    <w:rsid w:val="00301DC2"/>
    <w:rsid w:val="00301E10"/>
    <w:rsid w:val="003022ED"/>
    <w:rsid w:val="003030F3"/>
    <w:rsid w:val="00303A41"/>
    <w:rsid w:val="00303C1F"/>
    <w:rsid w:val="003050B8"/>
    <w:rsid w:val="003064D0"/>
    <w:rsid w:val="00306B36"/>
    <w:rsid w:val="00307085"/>
    <w:rsid w:val="0031032C"/>
    <w:rsid w:val="0031196A"/>
    <w:rsid w:val="00311C40"/>
    <w:rsid w:val="0031214F"/>
    <w:rsid w:val="00312FDC"/>
    <w:rsid w:val="00313010"/>
    <w:rsid w:val="0031428C"/>
    <w:rsid w:val="00315674"/>
    <w:rsid w:val="003158DF"/>
    <w:rsid w:val="003163AE"/>
    <w:rsid w:val="00316A56"/>
    <w:rsid w:val="00317515"/>
    <w:rsid w:val="00321FFE"/>
    <w:rsid w:val="00324822"/>
    <w:rsid w:val="00324D5D"/>
    <w:rsid w:val="00325452"/>
    <w:rsid w:val="003256CA"/>
    <w:rsid w:val="00325921"/>
    <w:rsid w:val="003267D7"/>
    <w:rsid w:val="0032734F"/>
    <w:rsid w:val="00327FF0"/>
    <w:rsid w:val="00330922"/>
    <w:rsid w:val="00330B29"/>
    <w:rsid w:val="00331EE5"/>
    <w:rsid w:val="00332428"/>
    <w:rsid w:val="00332458"/>
    <w:rsid w:val="00335B3C"/>
    <w:rsid w:val="0034147D"/>
    <w:rsid w:val="0034184C"/>
    <w:rsid w:val="00341926"/>
    <w:rsid w:val="00341D10"/>
    <w:rsid w:val="00341D86"/>
    <w:rsid w:val="003430C2"/>
    <w:rsid w:val="00345CE2"/>
    <w:rsid w:val="00346482"/>
    <w:rsid w:val="0034696B"/>
    <w:rsid w:val="003502D1"/>
    <w:rsid w:val="0035038B"/>
    <w:rsid w:val="00350A13"/>
    <w:rsid w:val="00350ABE"/>
    <w:rsid w:val="00350EF5"/>
    <w:rsid w:val="0035105E"/>
    <w:rsid w:val="00353D2E"/>
    <w:rsid w:val="003550B0"/>
    <w:rsid w:val="00355AD0"/>
    <w:rsid w:val="00356BB4"/>
    <w:rsid w:val="00356D0D"/>
    <w:rsid w:val="0036134C"/>
    <w:rsid w:val="003619B5"/>
    <w:rsid w:val="00362314"/>
    <w:rsid w:val="0036296E"/>
    <w:rsid w:val="0036384E"/>
    <w:rsid w:val="003638AA"/>
    <w:rsid w:val="003644A3"/>
    <w:rsid w:val="00364A01"/>
    <w:rsid w:val="00364D30"/>
    <w:rsid w:val="00365DB2"/>
    <w:rsid w:val="00366DE1"/>
    <w:rsid w:val="003714F0"/>
    <w:rsid w:val="0037324A"/>
    <w:rsid w:val="003743B0"/>
    <w:rsid w:val="00374892"/>
    <w:rsid w:val="00375A0B"/>
    <w:rsid w:val="0037614C"/>
    <w:rsid w:val="00376459"/>
    <w:rsid w:val="00377234"/>
    <w:rsid w:val="003773E1"/>
    <w:rsid w:val="00377406"/>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92AC2"/>
    <w:rsid w:val="00392B10"/>
    <w:rsid w:val="0039330E"/>
    <w:rsid w:val="003939C9"/>
    <w:rsid w:val="00394A33"/>
    <w:rsid w:val="00395EE0"/>
    <w:rsid w:val="003964E7"/>
    <w:rsid w:val="00397E6E"/>
    <w:rsid w:val="003A05A7"/>
    <w:rsid w:val="003A082F"/>
    <w:rsid w:val="003A0858"/>
    <w:rsid w:val="003A0D45"/>
    <w:rsid w:val="003A1835"/>
    <w:rsid w:val="003A2657"/>
    <w:rsid w:val="003A3033"/>
    <w:rsid w:val="003A3101"/>
    <w:rsid w:val="003A38A9"/>
    <w:rsid w:val="003A3C8E"/>
    <w:rsid w:val="003A4474"/>
    <w:rsid w:val="003A4C21"/>
    <w:rsid w:val="003A5DB5"/>
    <w:rsid w:val="003A6167"/>
    <w:rsid w:val="003A69C8"/>
    <w:rsid w:val="003A73D6"/>
    <w:rsid w:val="003A794B"/>
    <w:rsid w:val="003A7C67"/>
    <w:rsid w:val="003B035F"/>
    <w:rsid w:val="003B1551"/>
    <w:rsid w:val="003B1973"/>
    <w:rsid w:val="003B467C"/>
    <w:rsid w:val="003B6DAE"/>
    <w:rsid w:val="003B7538"/>
    <w:rsid w:val="003C09AF"/>
    <w:rsid w:val="003C17EE"/>
    <w:rsid w:val="003C18A3"/>
    <w:rsid w:val="003C2370"/>
    <w:rsid w:val="003C317C"/>
    <w:rsid w:val="003C4866"/>
    <w:rsid w:val="003C4958"/>
    <w:rsid w:val="003C55E0"/>
    <w:rsid w:val="003C5D7B"/>
    <w:rsid w:val="003C7AF9"/>
    <w:rsid w:val="003D0D16"/>
    <w:rsid w:val="003D1AA7"/>
    <w:rsid w:val="003D3630"/>
    <w:rsid w:val="003D39C9"/>
    <w:rsid w:val="003D3D95"/>
    <w:rsid w:val="003D3F5E"/>
    <w:rsid w:val="003D557C"/>
    <w:rsid w:val="003D5CBE"/>
    <w:rsid w:val="003D7A28"/>
    <w:rsid w:val="003E0387"/>
    <w:rsid w:val="003E3CE1"/>
    <w:rsid w:val="003E3F22"/>
    <w:rsid w:val="003E3FBD"/>
    <w:rsid w:val="003E4626"/>
    <w:rsid w:val="003E5212"/>
    <w:rsid w:val="003E55F4"/>
    <w:rsid w:val="003E7664"/>
    <w:rsid w:val="003E79E4"/>
    <w:rsid w:val="003E7F48"/>
    <w:rsid w:val="003F0170"/>
    <w:rsid w:val="003F0BD7"/>
    <w:rsid w:val="003F0F5D"/>
    <w:rsid w:val="003F1913"/>
    <w:rsid w:val="003F1F64"/>
    <w:rsid w:val="003F20C8"/>
    <w:rsid w:val="003F279E"/>
    <w:rsid w:val="003F334D"/>
    <w:rsid w:val="003F356E"/>
    <w:rsid w:val="003F3B69"/>
    <w:rsid w:val="003F50D3"/>
    <w:rsid w:val="003F5EDC"/>
    <w:rsid w:val="003F658E"/>
    <w:rsid w:val="003F7FD0"/>
    <w:rsid w:val="004002F7"/>
    <w:rsid w:val="00400623"/>
    <w:rsid w:val="00401FDB"/>
    <w:rsid w:val="0040227C"/>
    <w:rsid w:val="00404EFB"/>
    <w:rsid w:val="004051B1"/>
    <w:rsid w:val="00405C9B"/>
    <w:rsid w:val="00406B0D"/>
    <w:rsid w:val="004100A9"/>
    <w:rsid w:val="004115F0"/>
    <w:rsid w:val="004117E0"/>
    <w:rsid w:val="00412770"/>
    <w:rsid w:val="004130E2"/>
    <w:rsid w:val="004150DB"/>
    <w:rsid w:val="00416748"/>
    <w:rsid w:val="00416F4F"/>
    <w:rsid w:val="004210CA"/>
    <w:rsid w:val="00422E11"/>
    <w:rsid w:val="00423398"/>
    <w:rsid w:val="004233B1"/>
    <w:rsid w:val="0042511E"/>
    <w:rsid w:val="00425B21"/>
    <w:rsid w:val="004261B4"/>
    <w:rsid w:val="00426BEF"/>
    <w:rsid w:val="00430F74"/>
    <w:rsid w:val="0043112D"/>
    <w:rsid w:val="00431766"/>
    <w:rsid w:val="004338C2"/>
    <w:rsid w:val="004369EB"/>
    <w:rsid w:val="00436BE5"/>
    <w:rsid w:val="00440F63"/>
    <w:rsid w:val="00441770"/>
    <w:rsid w:val="00442107"/>
    <w:rsid w:val="00442DE3"/>
    <w:rsid w:val="00442F50"/>
    <w:rsid w:val="00443DCD"/>
    <w:rsid w:val="0044404B"/>
    <w:rsid w:val="00444712"/>
    <w:rsid w:val="00444926"/>
    <w:rsid w:val="00446C35"/>
    <w:rsid w:val="004474D1"/>
    <w:rsid w:val="00451453"/>
    <w:rsid w:val="0045193C"/>
    <w:rsid w:val="00455763"/>
    <w:rsid w:val="00455A89"/>
    <w:rsid w:val="0045764F"/>
    <w:rsid w:val="004600D4"/>
    <w:rsid w:val="00461A33"/>
    <w:rsid w:val="00462351"/>
    <w:rsid w:val="00462D94"/>
    <w:rsid w:val="00464B59"/>
    <w:rsid w:val="004669FF"/>
    <w:rsid w:val="00466F5D"/>
    <w:rsid w:val="00472ED6"/>
    <w:rsid w:val="00474CE9"/>
    <w:rsid w:val="0047604F"/>
    <w:rsid w:val="00477059"/>
    <w:rsid w:val="0047751A"/>
    <w:rsid w:val="00477B85"/>
    <w:rsid w:val="00481211"/>
    <w:rsid w:val="00481A02"/>
    <w:rsid w:val="004822B1"/>
    <w:rsid w:val="00482CC6"/>
    <w:rsid w:val="00482D94"/>
    <w:rsid w:val="00482DF7"/>
    <w:rsid w:val="004833B6"/>
    <w:rsid w:val="0048436A"/>
    <w:rsid w:val="00484819"/>
    <w:rsid w:val="004851DB"/>
    <w:rsid w:val="0048522B"/>
    <w:rsid w:val="004916BD"/>
    <w:rsid w:val="0049301F"/>
    <w:rsid w:val="00493FA1"/>
    <w:rsid w:val="004947D2"/>
    <w:rsid w:val="0049496D"/>
    <w:rsid w:val="00494D1D"/>
    <w:rsid w:val="004950AD"/>
    <w:rsid w:val="00495784"/>
    <w:rsid w:val="00497ACB"/>
    <w:rsid w:val="00497DA1"/>
    <w:rsid w:val="00497E91"/>
    <w:rsid w:val="004A1724"/>
    <w:rsid w:val="004A5549"/>
    <w:rsid w:val="004A596A"/>
    <w:rsid w:val="004A63F4"/>
    <w:rsid w:val="004A7A63"/>
    <w:rsid w:val="004B0569"/>
    <w:rsid w:val="004B1112"/>
    <w:rsid w:val="004B155A"/>
    <w:rsid w:val="004B2968"/>
    <w:rsid w:val="004B32DA"/>
    <w:rsid w:val="004B3566"/>
    <w:rsid w:val="004B40FE"/>
    <w:rsid w:val="004B4691"/>
    <w:rsid w:val="004B4A48"/>
    <w:rsid w:val="004B5ADB"/>
    <w:rsid w:val="004B5F82"/>
    <w:rsid w:val="004B689A"/>
    <w:rsid w:val="004B74CC"/>
    <w:rsid w:val="004B7829"/>
    <w:rsid w:val="004B7AAF"/>
    <w:rsid w:val="004C1065"/>
    <w:rsid w:val="004C46CD"/>
    <w:rsid w:val="004C4B4B"/>
    <w:rsid w:val="004C4B81"/>
    <w:rsid w:val="004C4CC7"/>
    <w:rsid w:val="004C52A9"/>
    <w:rsid w:val="004C6399"/>
    <w:rsid w:val="004C7477"/>
    <w:rsid w:val="004D0367"/>
    <w:rsid w:val="004D136D"/>
    <w:rsid w:val="004D2845"/>
    <w:rsid w:val="004D383C"/>
    <w:rsid w:val="004D3EBC"/>
    <w:rsid w:val="004D433B"/>
    <w:rsid w:val="004D4D78"/>
    <w:rsid w:val="004E1824"/>
    <w:rsid w:val="004E26F6"/>
    <w:rsid w:val="004E3448"/>
    <w:rsid w:val="004E53A7"/>
    <w:rsid w:val="004E5801"/>
    <w:rsid w:val="004E6D1D"/>
    <w:rsid w:val="004E7594"/>
    <w:rsid w:val="004F059A"/>
    <w:rsid w:val="004F0879"/>
    <w:rsid w:val="004F36C6"/>
    <w:rsid w:val="004F3751"/>
    <w:rsid w:val="004F3D98"/>
    <w:rsid w:val="004F50F9"/>
    <w:rsid w:val="004F6E84"/>
    <w:rsid w:val="005005F0"/>
    <w:rsid w:val="00501B97"/>
    <w:rsid w:val="00502021"/>
    <w:rsid w:val="0050260C"/>
    <w:rsid w:val="005051D1"/>
    <w:rsid w:val="00506DD5"/>
    <w:rsid w:val="005070D4"/>
    <w:rsid w:val="00507391"/>
    <w:rsid w:val="00507AFF"/>
    <w:rsid w:val="00507D24"/>
    <w:rsid w:val="0051189A"/>
    <w:rsid w:val="00511995"/>
    <w:rsid w:val="005126B0"/>
    <w:rsid w:val="00512F58"/>
    <w:rsid w:val="005132F8"/>
    <w:rsid w:val="00514E71"/>
    <w:rsid w:val="0051684C"/>
    <w:rsid w:val="005172C4"/>
    <w:rsid w:val="00520807"/>
    <w:rsid w:val="00521527"/>
    <w:rsid w:val="00522488"/>
    <w:rsid w:val="00522BB0"/>
    <w:rsid w:val="00524FA2"/>
    <w:rsid w:val="00525367"/>
    <w:rsid w:val="00525D0A"/>
    <w:rsid w:val="005261F5"/>
    <w:rsid w:val="0052668B"/>
    <w:rsid w:val="00526E19"/>
    <w:rsid w:val="00527CBB"/>
    <w:rsid w:val="0053060E"/>
    <w:rsid w:val="00531B48"/>
    <w:rsid w:val="005332B6"/>
    <w:rsid w:val="005340AD"/>
    <w:rsid w:val="005342D4"/>
    <w:rsid w:val="005349CD"/>
    <w:rsid w:val="00534DBE"/>
    <w:rsid w:val="0053578A"/>
    <w:rsid w:val="00535E79"/>
    <w:rsid w:val="00536072"/>
    <w:rsid w:val="005378CA"/>
    <w:rsid w:val="00537AB0"/>
    <w:rsid w:val="00545CE3"/>
    <w:rsid w:val="00546152"/>
    <w:rsid w:val="0054669B"/>
    <w:rsid w:val="005471A4"/>
    <w:rsid w:val="00550268"/>
    <w:rsid w:val="0055133F"/>
    <w:rsid w:val="00551426"/>
    <w:rsid w:val="00551727"/>
    <w:rsid w:val="00551AFE"/>
    <w:rsid w:val="00551C9F"/>
    <w:rsid w:val="005527D6"/>
    <w:rsid w:val="0055287E"/>
    <w:rsid w:val="00552F3E"/>
    <w:rsid w:val="005541E4"/>
    <w:rsid w:val="00555ACF"/>
    <w:rsid w:val="00556B38"/>
    <w:rsid w:val="00556B9E"/>
    <w:rsid w:val="0056191F"/>
    <w:rsid w:val="00562A16"/>
    <w:rsid w:val="00562C98"/>
    <w:rsid w:val="00563896"/>
    <w:rsid w:val="00564066"/>
    <w:rsid w:val="0056414D"/>
    <w:rsid w:val="005651B6"/>
    <w:rsid w:val="00565AA1"/>
    <w:rsid w:val="0056730C"/>
    <w:rsid w:val="00567D86"/>
    <w:rsid w:val="00570A33"/>
    <w:rsid w:val="00571604"/>
    <w:rsid w:val="00572A3B"/>
    <w:rsid w:val="00572AFF"/>
    <w:rsid w:val="00574708"/>
    <w:rsid w:val="00574F3A"/>
    <w:rsid w:val="00576081"/>
    <w:rsid w:val="00581165"/>
    <w:rsid w:val="00581175"/>
    <w:rsid w:val="005812FF"/>
    <w:rsid w:val="00581F91"/>
    <w:rsid w:val="00582850"/>
    <w:rsid w:val="00582C23"/>
    <w:rsid w:val="00582E6F"/>
    <w:rsid w:val="00583678"/>
    <w:rsid w:val="00583BCC"/>
    <w:rsid w:val="00583CE1"/>
    <w:rsid w:val="00585DEA"/>
    <w:rsid w:val="00586E97"/>
    <w:rsid w:val="00587F4B"/>
    <w:rsid w:val="0059113B"/>
    <w:rsid w:val="00591C9A"/>
    <w:rsid w:val="005927BA"/>
    <w:rsid w:val="00593139"/>
    <w:rsid w:val="0059320B"/>
    <w:rsid w:val="00593E49"/>
    <w:rsid w:val="00593E56"/>
    <w:rsid w:val="00594528"/>
    <w:rsid w:val="00594E77"/>
    <w:rsid w:val="0059658B"/>
    <w:rsid w:val="005A015E"/>
    <w:rsid w:val="005A0267"/>
    <w:rsid w:val="005A172D"/>
    <w:rsid w:val="005A3028"/>
    <w:rsid w:val="005A5024"/>
    <w:rsid w:val="005A5EE7"/>
    <w:rsid w:val="005A64F0"/>
    <w:rsid w:val="005A7836"/>
    <w:rsid w:val="005A7900"/>
    <w:rsid w:val="005B05AC"/>
    <w:rsid w:val="005B1276"/>
    <w:rsid w:val="005B1C58"/>
    <w:rsid w:val="005B301A"/>
    <w:rsid w:val="005B5338"/>
    <w:rsid w:val="005B5B49"/>
    <w:rsid w:val="005B6E8A"/>
    <w:rsid w:val="005C3B22"/>
    <w:rsid w:val="005C4CA0"/>
    <w:rsid w:val="005C4DDA"/>
    <w:rsid w:val="005C4FD9"/>
    <w:rsid w:val="005C5B7D"/>
    <w:rsid w:val="005C6C11"/>
    <w:rsid w:val="005C73D1"/>
    <w:rsid w:val="005C7C05"/>
    <w:rsid w:val="005D0A24"/>
    <w:rsid w:val="005D21E7"/>
    <w:rsid w:val="005D2DF2"/>
    <w:rsid w:val="005D34A2"/>
    <w:rsid w:val="005D3828"/>
    <w:rsid w:val="005D491E"/>
    <w:rsid w:val="005D51E2"/>
    <w:rsid w:val="005D55FB"/>
    <w:rsid w:val="005D5A38"/>
    <w:rsid w:val="005D7586"/>
    <w:rsid w:val="005E0BFA"/>
    <w:rsid w:val="005E1161"/>
    <w:rsid w:val="005E195A"/>
    <w:rsid w:val="005E2B48"/>
    <w:rsid w:val="005E3AC3"/>
    <w:rsid w:val="005E4FFC"/>
    <w:rsid w:val="005E6BC4"/>
    <w:rsid w:val="005E754E"/>
    <w:rsid w:val="005F067D"/>
    <w:rsid w:val="005F1405"/>
    <w:rsid w:val="005F1A40"/>
    <w:rsid w:val="005F1C1D"/>
    <w:rsid w:val="005F20B8"/>
    <w:rsid w:val="005F221A"/>
    <w:rsid w:val="005F2CA1"/>
    <w:rsid w:val="005F445F"/>
    <w:rsid w:val="005F67A7"/>
    <w:rsid w:val="005F696C"/>
    <w:rsid w:val="005F762C"/>
    <w:rsid w:val="005F776C"/>
    <w:rsid w:val="005F7C37"/>
    <w:rsid w:val="00601AA4"/>
    <w:rsid w:val="00601FE6"/>
    <w:rsid w:val="0060217B"/>
    <w:rsid w:val="00602C34"/>
    <w:rsid w:val="00603BAB"/>
    <w:rsid w:val="00604154"/>
    <w:rsid w:val="0060461F"/>
    <w:rsid w:val="00605C42"/>
    <w:rsid w:val="0060755C"/>
    <w:rsid w:val="0061208B"/>
    <w:rsid w:val="006120EE"/>
    <w:rsid w:val="006131DA"/>
    <w:rsid w:val="00613E5F"/>
    <w:rsid w:val="006146CA"/>
    <w:rsid w:val="006157B4"/>
    <w:rsid w:val="00615EAD"/>
    <w:rsid w:val="00615F39"/>
    <w:rsid w:val="00620BF6"/>
    <w:rsid w:val="00620D15"/>
    <w:rsid w:val="00621A0F"/>
    <w:rsid w:val="006249CB"/>
    <w:rsid w:val="00626742"/>
    <w:rsid w:val="00627DFC"/>
    <w:rsid w:val="006317AB"/>
    <w:rsid w:val="0063211C"/>
    <w:rsid w:val="00632B96"/>
    <w:rsid w:val="00633855"/>
    <w:rsid w:val="006342CF"/>
    <w:rsid w:val="00634F94"/>
    <w:rsid w:val="00636F78"/>
    <w:rsid w:val="00637223"/>
    <w:rsid w:val="006412DB"/>
    <w:rsid w:val="00641782"/>
    <w:rsid w:val="00641B17"/>
    <w:rsid w:val="00641BB6"/>
    <w:rsid w:val="0064247D"/>
    <w:rsid w:val="00642586"/>
    <w:rsid w:val="0064258E"/>
    <w:rsid w:val="006427AC"/>
    <w:rsid w:val="006435C7"/>
    <w:rsid w:val="0064421A"/>
    <w:rsid w:val="00644C50"/>
    <w:rsid w:val="00645123"/>
    <w:rsid w:val="006454E9"/>
    <w:rsid w:val="006467EC"/>
    <w:rsid w:val="0065275B"/>
    <w:rsid w:val="0065294F"/>
    <w:rsid w:val="006532DC"/>
    <w:rsid w:val="00654946"/>
    <w:rsid w:val="00655477"/>
    <w:rsid w:val="00655A13"/>
    <w:rsid w:val="006573EE"/>
    <w:rsid w:val="00660DEC"/>
    <w:rsid w:val="00662392"/>
    <w:rsid w:val="00664ACA"/>
    <w:rsid w:val="00664E1C"/>
    <w:rsid w:val="00664EF5"/>
    <w:rsid w:val="00665715"/>
    <w:rsid w:val="006657D6"/>
    <w:rsid w:val="006666B1"/>
    <w:rsid w:val="00666DDE"/>
    <w:rsid w:val="006674E1"/>
    <w:rsid w:val="006702D6"/>
    <w:rsid w:val="00670AA8"/>
    <w:rsid w:val="00671092"/>
    <w:rsid w:val="006731D1"/>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2A0E"/>
    <w:rsid w:val="0069490F"/>
    <w:rsid w:val="0069528E"/>
    <w:rsid w:val="00695CB7"/>
    <w:rsid w:val="00695F63"/>
    <w:rsid w:val="0069620E"/>
    <w:rsid w:val="00697DCE"/>
    <w:rsid w:val="006A0770"/>
    <w:rsid w:val="006A1146"/>
    <w:rsid w:val="006A19B9"/>
    <w:rsid w:val="006A1B21"/>
    <w:rsid w:val="006A1F5C"/>
    <w:rsid w:val="006A57EE"/>
    <w:rsid w:val="006A6B18"/>
    <w:rsid w:val="006A6D21"/>
    <w:rsid w:val="006B05A9"/>
    <w:rsid w:val="006B2D6D"/>
    <w:rsid w:val="006B4028"/>
    <w:rsid w:val="006B4D69"/>
    <w:rsid w:val="006B5980"/>
    <w:rsid w:val="006B5B0C"/>
    <w:rsid w:val="006B7630"/>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51CB"/>
    <w:rsid w:val="006D53E3"/>
    <w:rsid w:val="006D5510"/>
    <w:rsid w:val="006D5DB8"/>
    <w:rsid w:val="006D6478"/>
    <w:rsid w:val="006E087D"/>
    <w:rsid w:val="006E1121"/>
    <w:rsid w:val="006E1880"/>
    <w:rsid w:val="006E2227"/>
    <w:rsid w:val="006E2CD7"/>
    <w:rsid w:val="006E3D5A"/>
    <w:rsid w:val="006E3F85"/>
    <w:rsid w:val="006E5270"/>
    <w:rsid w:val="006E5B7C"/>
    <w:rsid w:val="006E5B9F"/>
    <w:rsid w:val="006E66BC"/>
    <w:rsid w:val="006E74CA"/>
    <w:rsid w:val="006E7ADA"/>
    <w:rsid w:val="006E7BEE"/>
    <w:rsid w:val="006E7DE5"/>
    <w:rsid w:val="006F11A0"/>
    <w:rsid w:val="006F32E1"/>
    <w:rsid w:val="006F4592"/>
    <w:rsid w:val="006F48B8"/>
    <w:rsid w:val="006F4D87"/>
    <w:rsid w:val="006F5646"/>
    <w:rsid w:val="006F5FB4"/>
    <w:rsid w:val="00700F03"/>
    <w:rsid w:val="0070172D"/>
    <w:rsid w:val="007032E5"/>
    <w:rsid w:val="00703A32"/>
    <w:rsid w:val="00703DFF"/>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6D28"/>
    <w:rsid w:val="00737F91"/>
    <w:rsid w:val="00740CDE"/>
    <w:rsid w:val="00741615"/>
    <w:rsid w:val="00742889"/>
    <w:rsid w:val="00745303"/>
    <w:rsid w:val="00745C72"/>
    <w:rsid w:val="00746C94"/>
    <w:rsid w:val="00747CE5"/>
    <w:rsid w:val="00750958"/>
    <w:rsid w:val="00751162"/>
    <w:rsid w:val="00751F08"/>
    <w:rsid w:val="007521E8"/>
    <w:rsid w:val="007523FC"/>
    <w:rsid w:val="007544B7"/>
    <w:rsid w:val="007551DE"/>
    <w:rsid w:val="007557A6"/>
    <w:rsid w:val="00756943"/>
    <w:rsid w:val="00760FF3"/>
    <w:rsid w:val="00764016"/>
    <w:rsid w:val="00764227"/>
    <w:rsid w:val="00764FE9"/>
    <w:rsid w:val="007655E5"/>
    <w:rsid w:val="00767DE5"/>
    <w:rsid w:val="00771A5B"/>
    <w:rsid w:val="00771AE3"/>
    <w:rsid w:val="007720F3"/>
    <w:rsid w:val="0077283B"/>
    <w:rsid w:val="00774B94"/>
    <w:rsid w:val="00774EF8"/>
    <w:rsid w:val="00775029"/>
    <w:rsid w:val="00776204"/>
    <w:rsid w:val="007774F6"/>
    <w:rsid w:val="007778E1"/>
    <w:rsid w:val="007801A1"/>
    <w:rsid w:val="00780E54"/>
    <w:rsid w:val="00781045"/>
    <w:rsid w:val="007829DB"/>
    <w:rsid w:val="0078385A"/>
    <w:rsid w:val="00784B62"/>
    <w:rsid w:val="00785C07"/>
    <w:rsid w:val="00785DCD"/>
    <w:rsid w:val="0079077E"/>
    <w:rsid w:val="007915A3"/>
    <w:rsid w:val="00791794"/>
    <w:rsid w:val="007922B4"/>
    <w:rsid w:val="00793E0A"/>
    <w:rsid w:val="007949AB"/>
    <w:rsid w:val="00795007"/>
    <w:rsid w:val="00795F45"/>
    <w:rsid w:val="007967DC"/>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2030"/>
    <w:rsid w:val="007B2754"/>
    <w:rsid w:val="007B422B"/>
    <w:rsid w:val="007B510A"/>
    <w:rsid w:val="007B5231"/>
    <w:rsid w:val="007B604F"/>
    <w:rsid w:val="007B791E"/>
    <w:rsid w:val="007B7F2B"/>
    <w:rsid w:val="007B7F53"/>
    <w:rsid w:val="007C0108"/>
    <w:rsid w:val="007C02ED"/>
    <w:rsid w:val="007C0344"/>
    <w:rsid w:val="007C0668"/>
    <w:rsid w:val="007C0E5C"/>
    <w:rsid w:val="007C1254"/>
    <w:rsid w:val="007C1554"/>
    <w:rsid w:val="007C177B"/>
    <w:rsid w:val="007C24AD"/>
    <w:rsid w:val="007C2754"/>
    <w:rsid w:val="007C335C"/>
    <w:rsid w:val="007C3DDA"/>
    <w:rsid w:val="007C44F5"/>
    <w:rsid w:val="007C50E5"/>
    <w:rsid w:val="007C558D"/>
    <w:rsid w:val="007C61E0"/>
    <w:rsid w:val="007C6223"/>
    <w:rsid w:val="007C6D80"/>
    <w:rsid w:val="007D0998"/>
    <w:rsid w:val="007D1016"/>
    <w:rsid w:val="007D3A9C"/>
    <w:rsid w:val="007D5186"/>
    <w:rsid w:val="007D57CA"/>
    <w:rsid w:val="007D643F"/>
    <w:rsid w:val="007D7127"/>
    <w:rsid w:val="007D71A7"/>
    <w:rsid w:val="007E32FD"/>
    <w:rsid w:val="007E34ED"/>
    <w:rsid w:val="007E3ACB"/>
    <w:rsid w:val="007E3EF7"/>
    <w:rsid w:val="007E6C49"/>
    <w:rsid w:val="007E746D"/>
    <w:rsid w:val="007E7FD2"/>
    <w:rsid w:val="007F26AA"/>
    <w:rsid w:val="007F3500"/>
    <w:rsid w:val="007F3621"/>
    <w:rsid w:val="007F45BB"/>
    <w:rsid w:val="007F49FE"/>
    <w:rsid w:val="007F5F19"/>
    <w:rsid w:val="007F6C85"/>
    <w:rsid w:val="007F6CF6"/>
    <w:rsid w:val="007F7406"/>
    <w:rsid w:val="007F7C7F"/>
    <w:rsid w:val="008001FE"/>
    <w:rsid w:val="008005F9"/>
    <w:rsid w:val="00800903"/>
    <w:rsid w:val="008010A8"/>
    <w:rsid w:val="008018D1"/>
    <w:rsid w:val="00801D04"/>
    <w:rsid w:val="00802268"/>
    <w:rsid w:val="008033A0"/>
    <w:rsid w:val="00804682"/>
    <w:rsid w:val="00807E72"/>
    <w:rsid w:val="00810816"/>
    <w:rsid w:val="00810D8B"/>
    <w:rsid w:val="00810EEA"/>
    <w:rsid w:val="00810FBA"/>
    <w:rsid w:val="008110BB"/>
    <w:rsid w:val="008111CE"/>
    <w:rsid w:val="00811955"/>
    <w:rsid w:val="00811A54"/>
    <w:rsid w:val="00811CE4"/>
    <w:rsid w:val="00811D4A"/>
    <w:rsid w:val="008120CD"/>
    <w:rsid w:val="00812A33"/>
    <w:rsid w:val="00813A6F"/>
    <w:rsid w:val="00813BEF"/>
    <w:rsid w:val="00814059"/>
    <w:rsid w:val="0081623B"/>
    <w:rsid w:val="00817F36"/>
    <w:rsid w:val="008215ED"/>
    <w:rsid w:val="0082491B"/>
    <w:rsid w:val="00825F1D"/>
    <w:rsid w:val="00827440"/>
    <w:rsid w:val="008279BB"/>
    <w:rsid w:val="0083386D"/>
    <w:rsid w:val="00834AE3"/>
    <w:rsid w:val="00834E33"/>
    <w:rsid w:val="00834E8A"/>
    <w:rsid w:val="0083501C"/>
    <w:rsid w:val="0083535B"/>
    <w:rsid w:val="008353BF"/>
    <w:rsid w:val="008358D4"/>
    <w:rsid w:val="00835D5E"/>
    <w:rsid w:val="00835FFE"/>
    <w:rsid w:val="00836B1A"/>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6899"/>
    <w:rsid w:val="00857929"/>
    <w:rsid w:val="00861F8A"/>
    <w:rsid w:val="00862939"/>
    <w:rsid w:val="0086344C"/>
    <w:rsid w:val="00863A06"/>
    <w:rsid w:val="00864A02"/>
    <w:rsid w:val="00864EB1"/>
    <w:rsid w:val="008654BB"/>
    <w:rsid w:val="008667F3"/>
    <w:rsid w:val="00867769"/>
    <w:rsid w:val="00867CDF"/>
    <w:rsid w:val="00870387"/>
    <w:rsid w:val="0087090B"/>
    <w:rsid w:val="00872E8E"/>
    <w:rsid w:val="00874341"/>
    <w:rsid w:val="00874E32"/>
    <w:rsid w:val="00875824"/>
    <w:rsid w:val="00877E86"/>
    <w:rsid w:val="00881F20"/>
    <w:rsid w:val="008828FB"/>
    <w:rsid w:val="00882927"/>
    <w:rsid w:val="00882949"/>
    <w:rsid w:val="008878B5"/>
    <w:rsid w:val="008902D9"/>
    <w:rsid w:val="00890D97"/>
    <w:rsid w:val="0089100C"/>
    <w:rsid w:val="00891482"/>
    <w:rsid w:val="00891986"/>
    <w:rsid w:val="00891BDC"/>
    <w:rsid w:val="00894015"/>
    <w:rsid w:val="00894BFB"/>
    <w:rsid w:val="0089655C"/>
    <w:rsid w:val="00896C62"/>
    <w:rsid w:val="00897BC2"/>
    <w:rsid w:val="008A1568"/>
    <w:rsid w:val="008A4786"/>
    <w:rsid w:val="008A489B"/>
    <w:rsid w:val="008A48D8"/>
    <w:rsid w:val="008A4DD0"/>
    <w:rsid w:val="008A513F"/>
    <w:rsid w:val="008A53A2"/>
    <w:rsid w:val="008A5CF7"/>
    <w:rsid w:val="008A60A1"/>
    <w:rsid w:val="008A6EAD"/>
    <w:rsid w:val="008B371C"/>
    <w:rsid w:val="008B5465"/>
    <w:rsid w:val="008B5B8E"/>
    <w:rsid w:val="008B68AB"/>
    <w:rsid w:val="008B774B"/>
    <w:rsid w:val="008B794D"/>
    <w:rsid w:val="008C0344"/>
    <w:rsid w:val="008C064E"/>
    <w:rsid w:val="008C1603"/>
    <w:rsid w:val="008C2030"/>
    <w:rsid w:val="008C2057"/>
    <w:rsid w:val="008C20AF"/>
    <w:rsid w:val="008C21C8"/>
    <w:rsid w:val="008C2DC9"/>
    <w:rsid w:val="008C2FA3"/>
    <w:rsid w:val="008C32E0"/>
    <w:rsid w:val="008C3326"/>
    <w:rsid w:val="008C51F1"/>
    <w:rsid w:val="008C5327"/>
    <w:rsid w:val="008C6B5E"/>
    <w:rsid w:val="008C6E34"/>
    <w:rsid w:val="008D170F"/>
    <w:rsid w:val="008D23CC"/>
    <w:rsid w:val="008D3D0B"/>
    <w:rsid w:val="008D4414"/>
    <w:rsid w:val="008D4D67"/>
    <w:rsid w:val="008D5872"/>
    <w:rsid w:val="008D74BB"/>
    <w:rsid w:val="008D7E42"/>
    <w:rsid w:val="008E4100"/>
    <w:rsid w:val="008E4D55"/>
    <w:rsid w:val="008E5B9D"/>
    <w:rsid w:val="008E5FFC"/>
    <w:rsid w:val="008F1542"/>
    <w:rsid w:val="008F3E54"/>
    <w:rsid w:val="008F522F"/>
    <w:rsid w:val="008F7338"/>
    <w:rsid w:val="008F795A"/>
    <w:rsid w:val="00900D7C"/>
    <w:rsid w:val="00901738"/>
    <w:rsid w:val="00901BA4"/>
    <w:rsid w:val="00902763"/>
    <w:rsid w:val="00902B97"/>
    <w:rsid w:val="0090305E"/>
    <w:rsid w:val="00905293"/>
    <w:rsid w:val="009054BC"/>
    <w:rsid w:val="009061A0"/>
    <w:rsid w:val="009076E8"/>
    <w:rsid w:val="009107B5"/>
    <w:rsid w:val="00911E9D"/>
    <w:rsid w:val="00911FB6"/>
    <w:rsid w:val="00911FB9"/>
    <w:rsid w:val="00911FF9"/>
    <w:rsid w:val="009137BD"/>
    <w:rsid w:val="00913A1D"/>
    <w:rsid w:val="00913B8A"/>
    <w:rsid w:val="00914F96"/>
    <w:rsid w:val="009154E3"/>
    <w:rsid w:val="00915904"/>
    <w:rsid w:val="00916FED"/>
    <w:rsid w:val="009173A0"/>
    <w:rsid w:val="0091777F"/>
    <w:rsid w:val="00917782"/>
    <w:rsid w:val="00917DB7"/>
    <w:rsid w:val="00920AE0"/>
    <w:rsid w:val="00920D2C"/>
    <w:rsid w:val="009216AC"/>
    <w:rsid w:val="00921DF0"/>
    <w:rsid w:val="0092367D"/>
    <w:rsid w:val="0092374F"/>
    <w:rsid w:val="009237F4"/>
    <w:rsid w:val="00923A75"/>
    <w:rsid w:val="00923C9A"/>
    <w:rsid w:val="00923ECA"/>
    <w:rsid w:val="00925780"/>
    <w:rsid w:val="00927221"/>
    <w:rsid w:val="00930DC9"/>
    <w:rsid w:val="00930F7C"/>
    <w:rsid w:val="00930FAB"/>
    <w:rsid w:val="009318FA"/>
    <w:rsid w:val="009328D8"/>
    <w:rsid w:val="009341E9"/>
    <w:rsid w:val="0093664C"/>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4B71"/>
    <w:rsid w:val="00945924"/>
    <w:rsid w:val="00946637"/>
    <w:rsid w:val="00947C88"/>
    <w:rsid w:val="00950022"/>
    <w:rsid w:val="009503A4"/>
    <w:rsid w:val="00951199"/>
    <w:rsid w:val="009515A0"/>
    <w:rsid w:val="00951D04"/>
    <w:rsid w:val="009524B9"/>
    <w:rsid w:val="00953F48"/>
    <w:rsid w:val="00953FF6"/>
    <w:rsid w:val="0095551B"/>
    <w:rsid w:val="009562FB"/>
    <w:rsid w:val="009564D9"/>
    <w:rsid w:val="0096084E"/>
    <w:rsid w:val="00960F57"/>
    <w:rsid w:val="00960F82"/>
    <w:rsid w:val="00961875"/>
    <w:rsid w:val="00964B9B"/>
    <w:rsid w:val="00965429"/>
    <w:rsid w:val="009658A3"/>
    <w:rsid w:val="00966391"/>
    <w:rsid w:val="00966F2F"/>
    <w:rsid w:val="009705F7"/>
    <w:rsid w:val="00970927"/>
    <w:rsid w:val="009715A8"/>
    <w:rsid w:val="0097462B"/>
    <w:rsid w:val="00975F54"/>
    <w:rsid w:val="00976CD1"/>
    <w:rsid w:val="00977252"/>
    <w:rsid w:val="009806A9"/>
    <w:rsid w:val="009818CF"/>
    <w:rsid w:val="009821C7"/>
    <w:rsid w:val="009829EA"/>
    <w:rsid w:val="009855BA"/>
    <w:rsid w:val="00985E8D"/>
    <w:rsid w:val="00985F4C"/>
    <w:rsid w:val="00986049"/>
    <w:rsid w:val="0098674B"/>
    <w:rsid w:val="009875DB"/>
    <w:rsid w:val="00987CC4"/>
    <w:rsid w:val="00987ED2"/>
    <w:rsid w:val="009906E5"/>
    <w:rsid w:val="009920C8"/>
    <w:rsid w:val="00992A42"/>
    <w:rsid w:val="0099312F"/>
    <w:rsid w:val="009937DB"/>
    <w:rsid w:val="00994659"/>
    <w:rsid w:val="00994AA8"/>
    <w:rsid w:val="00995EEE"/>
    <w:rsid w:val="00995F64"/>
    <w:rsid w:val="00996576"/>
    <w:rsid w:val="009A0027"/>
    <w:rsid w:val="009A16E0"/>
    <w:rsid w:val="009A1A9B"/>
    <w:rsid w:val="009A37CD"/>
    <w:rsid w:val="009A4054"/>
    <w:rsid w:val="009A7230"/>
    <w:rsid w:val="009B18D4"/>
    <w:rsid w:val="009B19F7"/>
    <w:rsid w:val="009B20A1"/>
    <w:rsid w:val="009B46F0"/>
    <w:rsid w:val="009B6E34"/>
    <w:rsid w:val="009B744D"/>
    <w:rsid w:val="009B76E4"/>
    <w:rsid w:val="009B7AE0"/>
    <w:rsid w:val="009C14E0"/>
    <w:rsid w:val="009C27AE"/>
    <w:rsid w:val="009C2F60"/>
    <w:rsid w:val="009C3D40"/>
    <w:rsid w:val="009C6543"/>
    <w:rsid w:val="009C6DC6"/>
    <w:rsid w:val="009C71B3"/>
    <w:rsid w:val="009C799C"/>
    <w:rsid w:val="009D0E4A"/>
    <w:rsid w:val="009D304F"/>
    <w:rsid w:val="009D6F3F"/>
    <w:rsid w:val="009D7983"/>
    <w:rsid w:val="009D7FC0"/>
    <w:rsid w:val="009E0574"/>
    <w:rsid w:val="009E0B80"/>
    <w:rsid w:val="009E1C89"/>
    <w:rsid w:val="009E29B5"/>
    <w:rsid w:val="009E2AD8"/>
    <w:rsid w:val="009E39C1"/>
    <w:rsid w:val="009E4BD1"/>
    <w:rsid w:val="009E4ED2"/>
    <w:rsid w:val="009E544A"/>
    <w:rsid w:val="009E701F"/>
    <w:rsid w:val="009E7B64"/>
    <w:rsid w:val="009F1772"/>
    <w:rsid w:val="009F26D2"/>
    <w:rsid w:val="009F2919"/>
    <w:rsid w:val="009F3BE7"/>
    <w:rsid w:val="009F5211"/>
    <w:rsid w:val="009F63C4"/>
    <w:rsid w:val="009F64F7"/>
    <w:rsid w:val="009F6582"/>
    <w:rsid w:val="009F665F"/>
    <w:rsid w:val="009F7128"/>
    <w:rsid w:val="009F7630"/>
    <w:rsid w:val="009F7F12"/>
    <w:rsid w:val="00A00CD5"/>
    <w:rsid w:val="00A00E85"/>
    <w:rsid w:val="00A025FB"/>
    <w:rsid w:val="00A034AC"/>
    <w:rsid w:val="00A03CA6"/>
    <w:rsid w:val="00A04453"/>
    <w:rsid w:val="00A06077"/>
    <w:rsid w:val="00A1130B"/>
    <w:rsid w:val="00A1204E"/>
    <w:rsid w:val="00A1322A"/>
    <w:rsid w:val="00A14403"/>
    <w:rsid w:val="00A1492D"/>
    <w:rsid w:val="00A153CB"/>
    <w:rsid w:val="00A16681"/>
    <w:rsid w:val="00A207C0"/>
    <w:rsid w:val="00A21D90"/>
    <w:rsid w:val="00A22D44"/>
    <w:rsid w:val="00A23672"/>
    <w:rsid w:val="00A23AAC"/>
    <w:rsid w:val="00A24184"/>
    <w:rsid w:val="00A24879"/>
    <w:rsid w:val="00A24A22"/>
    <w:rsid w:val="00A263F7"/>
    <w:rsid w:val="00A2654F"/>
    <w:rsid w:val="00A26B71"/>
    <w:rsid w:val="00A2779C"/>
    <w:rsid w:val="00A30096"/>
    <w:rsid w:val="00A30280"/>
    <w:rsid w:val="00A332D1"/>
    <w:rsid w:val="00A3351C"/>
    <w:rsid w:val="00A34E32"/>
    <w:rsid w:val="00A35496"/>
    <w:rsid w:val="00A362F7"/>
    <w:rsid w:val="00A36652"/>
    <w:rsid w:val="00A36DBD"/>
    <w:rsid w:val="00A373D2"/>
    <w:rsid w:val="00A4016C"/>
    <w:rsid w:val="00A4097A"/>
    <w:rsid w:val="00A43965"/>
    <w:rsid w:val="00A4533F"/>
    <w:rsid w:val="00A45477"/>
    <w:rsid w:val="00A46798"/>
    <w:rsid w:val="00A46D82"/>
    <w:rsid w:val="00A4728A"/>
    <w:rsid w:val="00A47295"/>
    <w:rsid w:val="00A478AA"/>
    <w:rsid w:val="00A509C0"/>
    <w:rsid w:val="00A51C7B"/>
    <w:rsid w:val="00A526CA"/>
    <w:rsid w:val="00A52BA7"/>
    <w:rsid w:val="00A53BB4"/>
    <w:rsid w:val="00A5413D"/>
    <w:rsid w:val="00A54380"/>
    <w:rsid w:val="00A5438D"/>
    <w:rsid w:val="00A54646"/>
    <w:rsid w:val="00A5470F"/>
    <w:rsid w:val="00A54DD8"/>
    <w:rsid w:val="00A565EC"/>
    <w:rsid w:val="00A566EF"/>
    <w:rsid w:val="00A568DD"/>
    <w:rsid w:val="00A56AD3"/>
    <w:rsid w:val="00A60F3B"/>
    <w:rsid w:val="00A61031"/>
    <w:rsid w:val="00A61128"/>
    <w:rsid w:val="00A619B3"/>
    <w:rsid w:val="00A63316"/>
    <w:rsid w:val="00A642BA"/>
    <w:rsid w:val="00A64D34"/>
    <w:rsid w:val="00A64F4B"/>
    <w:rsid w:val="00A65440"/>
    <w:rsid w:val="00A66E67"/>
    <w:rsid w:val="00A71044"/>
    <w:rsid w:val="00A71AC2"/>
    <w:rsid w:val="00A73A8D"/>
    <w:rsid w:val="00A73C7A"/>
    <w:rsid w:val="00A75756"/>
    <w:rsid w:val="00A75A99"/>
    <w:rsid w:val="00A77A14"/>
    <w:rsid w:val="00A80238"/>
    <w:rsid w:val="00A80358"/>
    <w:rsid w:val="00A838FD"/>
    <w:rsid w:val="00A87DB6"/>
    <w:rsid w:val="00A929CC"/>
    <w:rsid w:val="00A9434E"/>
    <w:rsid w:val="00A95B50"/>
    <w:rsid w:val="00A96227"/>
    <w:rsid w:val="00A963B3"/>
    <w:rsid w:val="00A96B65"/>
    <w:rsid w:val="00A96E7E"/>
    <w:rsid w:val="00A973BF"/>
    <w:rsid w:val="00A973E2"/>
    <w:rsid w:val="00A97563"/>
    <w:rsid w:val="00A97BED"/>
    <w:rsid w:val="00AA05EE"/>
    <w:rsid w:val="00AA1CBC"/>
    <w:rsid w:val="00AA287B"/>
    <w:rsid w:val="00AA341C"/>
    <w:rsid w:val="00AA3750"/>
    <w:rsid w:val="00AA5060"/>
    <w:rsid w:val="00AA542C"/>
    <w:rsid w:val="00AA72A4"/>
    <w:rsid w:val="00AB04F3"/>
    <w:rsid w:val="00AB1812"/>
    <w:rsid w:val="00AB1EF5"/>
    <w:rsid w:val="00AB2494"/>
    <w:rsid w:val="00AB49CA"/>
    <w:rsid w:val="00AB59E6"/>
    <w:rsid w:val="00AC06D8"/>
    <w:rsid w:val="00AC3B35"/>
    <w:rsid w:val="00AC3B9D"/>
    <w:rsid w:val="00AC3FCD"/>
    <w:rsid w:val="00AC4962"/>
    <w:rsid w:val="00AC5A5E"/>
    <w:rsid w:val="00AD18C7"/>
    <w:rsid w:val="00AD1E2B"/>
    <w:rsid w:val="00AD3646"/>
    <w:rsid w:val="00AD53EB"/>
    <w:rsid w:val="00AD5F90"/>
    <w:rsid w:val="00AD6ED7"/>
    <w:rsid w:val="00AD774A"/>
    <w:rsid w:val="00AE0268"/>
    <w:rsid w:val="00AE06D1"/>
    <w:rsid w:val="00AE0B43"/>
    <w:rsid w:val="00AE3A3E"/>
    <w:rsid w:val="00AE4E82"/>
    <w:rsid w:val="00AE5E56"/>
    <w:rsid w:val="00AE61BD"/>
    <w:rsid w:val="00AE72C5"/>
    <w:rsid w:val="00AE7C89"/>
    <w:rsid w:val="00AF0068"/>
    <w:rsid w:val="00AF166B"/>
    <w:rsid w:val="00AF1915"/>
    <w:rsid w:val="00AF21C6"/>
    <w:rsid w:val="00AF3C14"/>
    <w:rsid w:val="00AF4A1C"/>
    <w:rsid w:val="00AF4EE0"/>
    <w:rsid w:val="00AF4F7C"/>
    <w:rsid w:val="00AF5A34"/>
    <w:rsid w:val="00AF5CC4"/>
    <w:rsid w:val="00AF5D8D"/>
    <w:rsid w:val="00AF6AAF"/>
    <w:rsid w:val="00B0076C"/>
    <w:rsid w:val="00B01AF2"/>
    <w:rsid w:val="00B0206A"/>
    <w:rsid w:val="00B021AF"/>
    <w:rsid w:val="00B05302"/>
    <w:rsid w:val="00B0587A"/>
    <w:rsid w:val="00B05D05"/>
    <w:rsid w:val="00B061AA"/>
    <w:rsid w:val="00B068D5"/>
    <w:rsid w:val="00B07A52"/>
    <w:rsid w:val="00B111BA"/>
    <w:rsid w:val="00B11A2D"/>
    <w:rsid w:val="00B1207E"/>
    <w:rsid w:val="00B12415"/>
    <w:rsid w:val="00B129B8"/>
    <w:rsid w:val="00B12AEA"/>
    <w:rsid w:val="00B17489"/>
    <w:rsid w:val="00B174C4"/>
    <w:rsid w:val="00B24723"/>
    <w:rsid w:val="00B24A98"/>
    <w:rsid w:val="00B25DDC"/>
    <w:rsid w:val="00B25E68"/>
    <w:rsid w:val="00B266FD"/>
    <w:rsid w:val="00B26C15"/>
    <w:rsid w:val="00B26EC4"/>
    <w:rsid w:val="00B27417"/>
    <w:rsid w:val="00B30B57"/>
    <w:rsid w:val="00B31408"/>
    <w:rsid w:val="00B31CE1"/>
    <w:rsid w:val="00B3403E"/>
    <w:rsid w:val="00B3498A"/>
    <w:rsid w:val="00B36052"/>
    <w:rsid w:val="00B36949"/>
    <w:rsid w:val="00B379F8"/>
    <w:rsid w:val="00B40040"/>
    <w:rsid w:val="00B406EB"/>
    <w:rsid w:val="00B415C7"/>
    <w:rsid w:val="00B42726"/>
    <w:rsid w:val="00B429CB"/>
    <w:rsid w:val="00B433AA"/>
    <w:rsid w:val="00B43654"/>
    <w:rsid w:val="00B50C3D"/>
    <w:rsid w:val="00B52488"/>
    <w:rsid w:val="00B553AF"/>
    <w:rsid w:val="00B55B0E"/>
    <w:rsid w:val="00B572A9"/>
    <w:rsid w:val="00B6060D"/>
    <w:rsid w:val="00B60FC0"/>
    <w:rsid w:val="00B615BB"/>
    <w:rsid w:val="00B61E49"/>
    <w:rsid w:val="00B6251A"/>
    <w:rsid w:val="00B625F0"/>
    <w:rsid w:val="00B62B3C"/>
    <w:rsid w:val="00B63AFE"/>
    <w:rsid w:val="00B63FC9"/>
    <w:rsid w:val="00B659F2"/>
    <w:rsid w:val="00B65EED"/>
    <w:rsid w:val="00B673A3"/>
    <w:rsid w:val="00B70AD9"/>
    <w:rsid w:val="00B70E82"/>
    <w:rsid w:val="00B718DC"/>
    <w:rsid w:val="00B71DEC"/>
    <w:rsid w:val="00B71EC5"/>
    <w:rsid w:val="00B72C11"/>
    <w:rsid w:val="00B74543"/>
    <w:rsid w:val="00B74589"/>
    <w:rsid w:val="00B74C4B"/>
    <w:rsid w:val="00B7766F"/>
    <w:rsid w:val="00B80BB0"/>
    <w:rsid w:val="00B816A8"/>
    <w:rsid w:val="00B81B46"/>
    <w:rsid w:val="00B827F8"/>
    <w:rsid w:val="00B8391D"/>
    <w:rsid w:val="00B8412D"/>
    <w:rsid w:val="00B85334"/>
    <w:rsid w:val="00B853AB"/>
    <w:rsid w:val="00B85ADB"/>
    <w:rsid w:val="00B87276"/>
    <w:rsid w:val="00B923AC"/>
    <w:rsid w:val="00B95000"/>
    <w:rsid w:val="00B96779"/>
    <w:rsid w:val="00B96C3E"/>
    <w:rsid w:val="00BA1040"/>
    <w:rsid w:val="00BA1096"/>
    <w:rsid w:val="00BA18F2"/>
    <w:rsid w:val="00BA338C"/>
    <w:rsid w:val="00BA3C0C"/>
    <w:rsid w:val="00BA3FD0"/>
    <w:rsid w:val="00BA5E13"/>
    <w:rsid w:val="00BA7611"/>
    <w:rsid w:val="00BB0656"/>
    <w:rsid w:val="00BB3F6F"/>
    <w:rsid w:val="00BB4EF1"/>
    <w:rsid w:val="00BB6085"/>
    <w:rsid w:val="00BB7FF3"/>
    <w:rsid w:val="00BC0AF0"/>
    <w:rsid w:val="00BC143E"/>
    <w:rsid w:val="00BC32F4"/>
    <w:rsid w:val="00BC65E6"/>
    <w:rsid w:val="00BC66CA"/>
    <w:rsid w:val="00BC79F7"/>
    <w:rsid w:val="00BD005F"/>
    <w:rsid w:val="00BD00E2"/>
    <w:rsid w:val="00BD2E5D"/>
    <w:rsid w:val="00BD482D"/>
    <w:rsid w:val="00BD5154"/>
    <w:rsid w:val="00BD59C9"/>
    <w:rsid w:val="00BD5B6E"/>
    <w:rsid w:val="00BD6840"/>
    <w:rsid w:val="00BD6EAD"/>
    <w:rsid w:val="00BE095F"/>
    <w:rsid w:val="00BE2A75"/>
    <w:rsid w:val="00BE2D47"/>
    <w:rsid w:val="00BE2DFB"/>
    <w:rsid w:val="00BE5AC2"/>
    <w:rsid w:val="00BE5CB5"/>
    <w:rsid w:val="00BE5D79"/>
    <w:rsid w:val="00BE7171"/>
    <w:rsid w:val="00BF0461"/>
    <w:rsid w:val="00BF3A1D"/>
    <w:rsid w:val="00BF3BC9"/>
    <w:rsid w:val="00BF3FD7"/>
    <w:rsid w:val="00BF4780"/>
    <w:rsid w:val="00BF48D2"/>
    <w:rsid w:val="00BF5938"/>
    <w:rsid w:val="00BF6EFD"/>
    <w:rsid w:val="00C012CC"/>
    <w:rsid w:val="00C0568F"/>
    <w:rsid w:val="00C057BA"/>
    <w:rsid w:val="00C06A11"/>
    <w:rsid w:val="00C06BB2"/>
    <w:rsid w:val="00C06D8E"/>
    <w:rsid w:val="00C07250"/>
    <w:rsid w:val="00C0736B"/>
    <w:rsid w:val="00C074FC"/>
    <w:rsid w:val="00C07690"/>
    <w:rsid w:val="00C07B63"/>
    <w:rsid w:val="00C103D4"/>
    <w:rsid w:val="00C11BF5"/>
    <w:rsid w:val="00C11DF9"/>
    <w:rsid w:val="00C13203"/>
    <w:rsid w:val="00C13BC9"/>
    <w:rsid w:val="00C13DE1"/>
    <w:rsid w:val="00C13F97"/>
    <w:rsid w:val="00C14A9F"/>
    <w:rsid w:val="00C14F75"/>
    <w:rsid w:val="00C15C48"/>
    <w:rsid w:val="00C15F28"/>
    <w:rsid w:val="00C15FF9"/>
    <w:rsid w:val="00C16735"/>
    <w:rsid w:val="00C168F7"/>
    <w:rsid w:val="00C17777"/>
    <w:rsid w:val="00C17B07"/>
    <w:rsid w:val="00C20730"/>
    <w:rsid w:val="00C2136B"/>
    <w:rsid w:val="00C21810"/>
    <w:rsid w:val="00C23F10"/>
    <w:rsid w:val="00C24600"/>
    <w:rsid w:val="00C25273"/>
    <w:rsid w:val="00C2542E"/>
    <w:rsid w:val="00C2629D"/>
    <w:rsid w:val="00C26B24"/>
    <w:rsid w:val="00C26F5D"/>
    <w:rsid w:val="00C27398"/>
    <w:rsid w:val="00C30F51"/>
    <w:rsid w:val="00C3129D"/>
    <w:rsid w:val="00C318F4"/>
    <w:rsid w:val="00C31A40"/>
    <w:rsid w:val="00C321D4"/>
    <w:rsid w:val="00C32A04"/>
    <w:rsid w:val="00C3397E"/>
    <w:rsid w:val="00C33AF4"/>
    <w:rsid w:val="00C34550"/>
    <w:rsid w:val="00C36156"/>
    <w:rsid w:val="00C36FB6"/>
    <w:rsid w:val="00C379BD"/>
    <w:rsid w:val="00C40FD2"/>
    <w:rsid w:val="00C418BC"/>
    <w:rsid w:val="00C426F3"/>
    <w:rsid w:val="00C4317B"/>
    <w:rsid w:val="00C4320C"/>
    <w:rsid w:val="00C4428A"/>
    <w:rsid w:val="00C44817"/>
    <w:rsid w:val="00C44828"/>
    <w:rsid w:val="00C44C6E"/>
    <w:rsid w:val="00C44FC2"/>
    <w:rsid w:val="00C44FD7"/>
    <w:rsid w:val="00C4672E"/>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A92"/>
    <w:rsid w:val="00C70D15"/>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2697"/>
    <w:rsid w:val="00C827E2"/>
    <w:rsid w:val="00C82C26"/>
    <w:rsid w:val="00C837A0"/>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C5E"/>
    <w:rsid w:val="00C96EAC"/>
    <w:rsid w:val="00C97DF9"/>
    <w:rsid w:val="00CA1609"/>
    <w:rsid w:val="00CA16D0"/>
    <w:rsid w:val="00CA21CA"/>
    <w:rsid w:val="00CA248E"/>
    <w:rsid w:val="00CA398F"/>
    <w:rsid w:val="00CA5D1F"/>
    <w:rsid w:val="00CA5DDE"/>
    <w:rsid w:val="00CA68A6"/>
    <w:rsid w:val="00CA782A"/>
    <w:rsid w:val="00CA7FFA"/>
    <w:rsid w:val="00CB094E"/>
    <w:rsid w:val="00CB0E99"/>
    <w:rsid w:val="00CB18E1"/>
    <w:rsid w:val="00CB1F21"/>
    <w:rsid w:val="00CB298F"/>
    <w:rsid w:val="00CB2C9C"/>
    <w:rsid w:val="00CB403F"/>
    <w:rsid w:val="00CB56BB"/>
    <w:rsid w:val="00CB6008"/>
    <w:rsid w:val="00CB65F1"/>
    <w:rsid w:val="00CB6930"/>
    <w:rsid w:val="00CB6AEE"/>
    <w:rsid w:val="00CB6CA6"/>
    <w:rsid w:val="00CB6D42"/>
    <w:rsid w:val="00CC0CD0"/>
    <w:rsid w:val="00CC4AFF"/>
    <w:rsid w:val="00CC4EC5"/>
    <w:rsid w:val="00CC73ED"/>
    <w:rsid w:val="00CD081F"/>
    <w:rsid w:val="00CD18C9"/>
    <w:rsid w:val="00CD23F7"/>
    <w:rsid w:val="00CD2DB1"/>
    <w:rsid w:val="00CD3059"/>
    <w:rsid w:val="00CD403B"/>
    <w:rsid w:val="00CD4EE7"/>
    <w:rsid w:val="00CD4F7B"/>
    <w:rsid w:val="00CD5EDA"/>
    <w:rsid w:val="00CD5F14"/>
    <w:rsid w:val="00CE1550"/>
    <w:rsid w:val="00CE16B2"/>
    <w:rsid w:val="00CE17CF"/>
    <w:rsid w:val="00CE33AF"/>
    <w:rsid w:val="00CE3619"/>
    <w:rsid w:val="00CE3E93"/>
    <w:rsid w:val="00CE4317"/>
    <w:rsid w:val="00CE4F2E"/>
    <w:rsid w:val="00CE542E"/>
    <w:rsid w:val="00CE724B"/>
    <w:rsid w:val="00CE74FB"/>
    <w:rsid w:val="00CE793B"/>
    <w:rsid w:val="00CF0F2D"/>
    <w:rsid w:val="00CF18AD"/>
    <w:rsid w:val="00CF1F8F"/>
    <w:rsid w:val="00CF41C3"/>
    <w:rsid w:val="00CF4239"/>
    <w:rsid w:val="00CF4793"/>
    <w:rsid w:val="00CF4AEE"/>
    <w:rsid w:val="00CF4F70"/>
    <w:rsid w:val="00CF56EC"/>
    <w:rsid w:val="00CF63C9"/>
    <w:rsid w:val="00CF7009"/>
    <w:rsid w:val="00CF7A25"/>
    <w:rsid w:val="00CF7E6E"/>
    <w:rsid w:val="00D00551"/>
    <w:rsid w:val="00D00817"/>
    <w:rsid w:val="00D01BF6"/>
    <w:rsid w:val="00D0241F"/>
    <w:rsid w:val="00D04B97"/>
    <w:rsid w:val="00D051DB"/>
    <w:rsid w:val="00D052C8"/>
    <w:rsid w:val="00D054C5"/>
    <w:rsid w:val="00D054DE"/>
    <w:rsid w:val="00D06875"/>
    <w:rsid w:val="00D06A28"/>
    <w:rsid w:val="00D070FE"/>
    <w:rsid w:val="00D11A9A"/>
    <w:rsid w:val="00D11EA5"/>
    <w:rsid w:val="00D12B1F"/>
    <w:rsid w:val="00D138DF"/>
    <w:rsid w:val="00D14772"/>
    <w:rsid w:val="00D161AE"/>
    <w:rsid w:val="00D16D63"/>
    <w:rsid w:val="00D16E24"/>
    <w:rsid w:val="00D16E86"/>
    <w:rsid w:val="00D16F3B"/>
    <w:rsid w:val="00D17461"/>
    <w:rsid w:val="00D17ECB"/>
    <w:rsid w:val="00D20841"/>
    <w:rsid w:val="00D20BB1"/>
    <w:rsid w:val="00D22DCF"/>
    <w:rsid w:val="00D23896"/>
    <w:rsid w:val="00D248F8"/>
    <w:rsid w:val="00D248F9"/>
    <w:rsid w:val="00D24E3B"/>
    <w:rsid w:val="00D256F0"/>
    <w:rsid w:val="00D30F0A"/>
    <w:rsid w:val="00D31F17"/>
    <w:rsid w:val="00D32484"/>
    <w:rsid w:val="00D32ED6"/>
    <w:rsid w:val="00D336FF"/>
    <w:rsid w:val="00D364D7"/>
    <w:rsid w:val="00D366AA"/>
    <w:rsid w:val="00D3735A"/>
    <w:rsid w:val="00D374C1"/>
    <w:rsid w:val="00D37FA9"/>
    <w:rsid w:val="00D405E4"/>
    <w:rsid w:val="00D4062F"/>
    <w:rsid w:val="00D41091"/>
    <w:rsid w:val="00D42555"/>
    <w:rsid w:val="00D43CA4"/>
    <w:rsid w:val="00D43F33"/>
    <w:rsid w:val="00D44357"/>
    <w:rsid w:val="00D4454B"/>
    <w:rsid w:val="00D46207"/>
    <w:rsid w:val="00D46621"/>
    <w:rsid w:val="00D46638"/>
    <w:rsid w:val="00D5126B"/>
    <w:rsid w:val="00D51754"/>
    <w:rsid w:val="00D520F9"/>
    <w:rsid w:val="00D521EB"/>
    <w:rsid w:val="00D52446"/>
    <w:rsid w:val="00D5288E"/>
    <w:rsid w:val="00D528A9"/>
    <w:rsid w:val="00D52963"/>
    <w:rsid w:val="00D5467D"/>
    <w:rsid w:val="00D55DF5"/>
    <w:rsid w:val="00D612FE"/>
    <w:rsid w:val="00D62687"/>
    <w:rsid w:val="00D63B45"/>
    <w:rsid w:val="00D6558A"/>
    <w:rsid w:val="00D66E66"/>
    <w:rsid w:val="00D707DB"/>
    <w:rsid w:val="00D711C3"/>
    <w:rsid w:val="00D73555"/>
    <w:rsid w:val="00D7771D"/>
    <w:rsid w:val="00D80FFA"/>
    <w:rsid w:val="00D82DA4"/>
    <w:rsid w:val="00D8533E"/>
    <w:rsid w:val="00D85ED9"/>
    <w:rsid w:val="00D90211"/>
    <w:rsid w:val="00D904FF"/>
    <w:rsid w:val="00D90654"/>
    <w:rsid w:val="00D90747"/>
    <w:rsid w:val="00D90BE7"/>
    <w:rsid w:val="00D9229C"/>
    <w:rsid w:val="00D931B6"/>
    <w:rsid w:val="00D93608"/>
    <w:rsid w:val="00D93760"/>
    <w:rsid w:val="00D94D99"/>
    <w:rsid w:val="00D95805"/>
    <w:rsid w:val="00D95D07"/>
    <w:rsid w:val="00D95D4A"/>
    <w:rsid w:val="00DA0DF1"/>
    <w:rsid w:val="00DA116A"/>
    <w:rsid w:val="00DA288D"/>
    <w:rsid w:val="00DA29DE"/>
    <w:rsid w:val="00DA30ED"/>
    <w:rsid w:val="00DA3B25"/>
    <w:rsid w:val="00DA41CB"/>
    <w:rsid w:val="00DA41CE"/>
    <w:rsid w:val="00DA4AEB"/>
    <w:rsid w:val="00DA584C"/>
    <w:rsid w:val="00DA5F9E"/>
    <w:rsid w:val="00DA7DE7"/>
    <w:rsid w:val="00DA7F96"/>
    <w:rsid w:val="00DB1FE6"/>
    <w:rsid w:val="00DB2ED0"/>
    <w:rsid w:val="00DB302D"/>
    <w:rsid w:val="00DB3BCF"/>
    <w:rsid w:val="00DB51D7"/>
    <w:rsid w:val="00DB58F7"/>
    <w:rsid w:val="00DB5A2E"/>
    <w:rsid w:val="00DB5FA4"/>
    <w:rsid w:val="00DB6E3C"/>
    <w:rsid w:val="00DB6EF7"/>
    <w:rsid w:val="00DB702C"/>
    <w:rsid w:val="00DB7645"/>
    <w:rsid w:val="00DC10E7"/>
    <w:rsid w:val="00DC2CD3"/>
    <w:rsid w:val="00DC430B"/>
    <w:rsid w:val="00DC6FB0"/>
    <w:rsid w:val="00DD08AE"/>
    <w:rsid w:val="00DD1DD8"/>
    <w:rsid w:val="00DD2350"/>
    <w:rsid w:val="00DD2395"/>
    <w:rsid w:val="00DD34B4"/>
    <w:rsid w:val="00DD446A"/>
    <w:rsid w:val="00DD49C4"/>
    <w:rsid w:val="00DD4B63"/>
    <w:rsid w:val="00DD5EBF"/>
    <w:rsid w:val="00DD76E6"/>
    <w:rsid w:val="00DE0D70"/>
    <w:rsid w:val="00DE1E8D"/>
    <w:rsid w:val="00DE2365"/>
    <w:rsid w:val="00DE371A"/>
    <w:rsid w:val="00DE4213"/>
    <w:rsid w:val="00DE43C6"/>
    <w:rsid w:val="00DE5070"/>
    <w:rsid w:val="00DE50E1"/>
    <w:rsid w:val="00DE533F"/>
    <w:rsid w:val="00DE5B8D"/>
    <w:rsid w:val="00DE608B"/>
    <w:rsid w:val="00DE60D7"/>
    <w:rsid w:val="00DF0E09"/>
    <w:rsid w:val="00DF3732"/>
    <w:rsid w:val="00DF503B"/>
    <w:rsid w:val="00DF5F9F"/>
    <w:rsid w:val="00DF67EF"/>
    <w:rsid w:val="00DF6CD8"/>
    <w:rsid w:val="00DF7775"/>
    <w:rsid w:val="00DF7EA6"/>
    <w:rsid w:val="00E0009C"/>
    <w:rsid w:val="00E056DE"/>
    <w:rsid w:val="00E05826"/>
    <w:rsid w:val="00E06184"/>
    <w:rsid w:val="00E06F75"/>
    <w:rsid w:val="00E11024"/>
    <w:rsid w:val="00E11306"/>
    <w:rsid w:val="00E12586"/>
    <w:rsid w:val="00E1320F"/>
    <w:rsid w:val="00E141E7"/>
    <w:rsid w:val="00E14CE6"/>
    <w:rsid w:val="00E14E57"/>
    <w:rsid w:val="00E159BA"/>
    <w:rsid w:val="00E15CD0"/>
    <w:rsid w:val="00E16AD4"/>
    <w:rsid w:val="00E16F57"/>
    <w:rsid w:val="00E20362"/>
    <w:rsid w:val="00E2072D"/>
    <w:rsid w:val="00E21E02"/>
    <w:rsid w:val="00E227B4"/>
    <w:rsid w:val="00E2370E"/>
    <w:rsid w:val="00E2449A"/>
    <w:rsid w:val="00E24B95"/>
    <w:rsid w:val="00E27591"/>
    <w:rsid w:val="00E3126A"/>
    <w:rsid w:val="00E3133F"/>
    <w:rsid w:val="00E3192F"/>
    <w:rsid w:val="00E324A9"/>
    <w:rsid w:val="00E327FC"/>
    <w:rsid w:val="00E34DC4"/>
    <w:rsid w:val="00E3557C"/>
    <w:rsid w:val="00E4118B"/>
    <w:rsid w:val="00E42CBA"/>
    <w:rsid w:val="00E43C0E"/>
    <w:rsid w:val="00E43C57"/>
    <w:rsid w:val="00E43CE1"/>
    <w:rsid w:val="00E455C0"/>
    <w:rsid w:val="00E45A63"/>
    <w:rsid w:val="00E509F0"/>
    <w:rsid w:val="00E50B03"/>
    <w:rsid w:val="00E51E5B"/>
    <w:rsid w:val="00E530D3"/>
    <w:rsid w:val="00E53191"/>
    <w:rsid w:val="00E53A94"/>
    <w:rsid w:val="00E53AEF"/>
    <w:rsid w:val="00E54E80"/>
    <w:rsid w:val="00E55D98"/>
    <w:rsid w:val="00E56385"/>
    <w:rsid w:val="00E57C16"/>
    <w:rsid w:val="00E6175A"/>
    <w:rsid w:val="00E6193D"/>
    <w:rsid w:val="00E6342E"/>
    <w:rsid w:val="00E65995"/>
    <w:rsid w:val="00E65C64"/>
    <w:rsid w:val="00E66D09"/>
    <w:rsid w:val="00E71FEB"/>
    <w:rsid w:val="00E72239"/>
    <w:rsid w:val="00E72A31"/>
    <w:rsid w:val="00E72E36"/>
    <w:rsid w:val="00E736C5"/>
    <w:rsid w:val="00E7377D"/>
    <w:rsid w:val="00E74169"/>
    <w:rsid w:val="00E77713"/>
    <w:rsid w:val="00E77B1B"/>
    <w:rsid w:val="00E8007A"/>
    <w:rsid w:val="00E804E1"/>
    <w:rsid w:val="00E80691"/>
    <w:rsid w:val="00E81881"/>
    <w:rsid w:val="00E83316"/>
    <w:rsid w:val="00E83C11"/>
    <w:rsid w:val="00E86C90"/>
    <w:rsid w:val="00E87B84"/>
    <w:rsid w:val="00E919C8"/>
    <w:rsid w:val="00E92763"/>
    <w:rsid w:val="00E933A2"/>
    <w:rsid w:val="00E933FA"/>
    <w:rsid w:val="00E938C5"/>
    <w:rsid w:val="00E94379"/>
    <w:rsid w:val="00E9612A"/>
    <w:rsid w:val="00E96872"/>
    <w:rsid w:val="00EA0927"/>
    <w:rsid w:val="00EA137D"/>
    <w:rsid w:val="00EA15C3"/>
    <w:rsid w:val="00EA2B25"/>
    <w:rsid w:val="00EA2D75"/>
    <w:rsid w:val="00EA3D9A"/>
    <w:rsid w:val="00EA418A"/>
    <w:rsid w:val="00EA46A9"/>
    <w:rsid w:val="00EA47A2"/>
    <w:rsid w:val="00EA487F"/>
    <w:rsid w:val="00EA4B62"/>
    <w:rsid w:val="00EA5230"/>
    <w:rsid w:val="00EA7684"/>
    <w:rsid w:val="00EB2A31"/>
    <w:rsid w:val="00EB653F"/>
    <w:rsid w:val="00EB790A"/>
    <w:rsid w:val="00EB7CDA"/>
    <w:rsid w:val="00EC0AF9"/>
    <w:rsid w:val="00EC152B"/>
    <w:rsid w:val="00EC16C1"/>
    <w:rsid w:val="00EC1A04"/>
    <w:rsid w:val="00EC367E"/>
    <w:rsid w:val="00EC3AFE"/>
    <w:rsid w:val="00EC4D2C"/>
    <w:rsid w:val="00EC5C7B"/>
    <w:rsid w:val="00EC7D6C"/>
    <w:rsid w:val="00ED1778"/>
    <w:rsid w:val="00ED1A6E"/>
    <w:rsid w:val="00ED1B37"/>
    <w:rsid w:val="00ED36C2"/>
    <w:rsid w:val="00ED38ED"/>
    <w:rsid w:val="00ED39F7"/>
    <w:rsid w:val="00ED4FF4"/>
    <w:rsid w:val="00ED691B"/>
    <w:rsid w:val="00ED7487"/>
    <w:rsid w:val="00EE18FF"/>
    <w:rsid w:val="00EE1DB0"/>
    <w:rsid w:val="00EE1F16"/>
    <w:rsid w:val="00EE4039"/>
    <w:rsid w:val="00EE4A70"/>
    <w:rsid w:val="00EE59B7"/>
    <w:rsid w:val="00EE7031"/>
    <w:rsid w:val="00EE77D9"/>
    <w:rsid w:val="00EE7BF3"/>
    <w:rsid w:val="00EE7DBE"/>
    <w:rsid w:val="00EF0764"/>
    <w:rsid w:val="00EF2738"/>
    <w:rsid w:val="00EF3144"/>
    <w:rsid w:val="00EF3BEF"/>
    <w:rsid w:val="00EF436F"/>
    <w:rsid w:val="00EF556C"/>
    <w:rsid w:val="00EF62EB"/>
    <w:rsid w:val="00EF7015"/>
    <w:rsid w:val="00EF7815"/>
    <w:rsid w:val="00EF7C73"/>
    <w:rsid w:val="00F01954"/>
    <w:rsid w:val="00F01CE4"/>
    <w:rsid w:val="00F028A8"/>
    <w:rsid w:val="00F0494D"/>
    <w:rsid w:val="00F04B8A"/>
    <w:rsid w:val="00F04DA0"/>
    <w:rsid w:val="00F05538"/>
    <w:rsid w:val="00F05549"/>
    <w:rsid w:val="00F05CD9"/>
    <w:rsid w:val="00F07BB7"/>
    <w:rsid w:val="00F1058B"/>
    <w:rsid w:val="00F11F07"/>
    <w:rsid w:val="00F11F7A"/>
    <w:rsid w:val="00F13769"/>
    <w:rsid w:val="00F150CF"/>
    <w:rsid w:val="00F20285"/>
    <w:rsid w:val="00F22BAC"/>
    <w:rsid w:val="00F2423B"/>
    <w:rsid w:val="00F24E99"/>
    <w:rsid w:val="00F260E2"/>
    <w:rsid w:val="00F26B18"/>
    <w:rsid w:val="00F26ECA"/>
    <w:rsid w:val="00F27FEC"/>
    <w:rsid w:val="00F3045F"/>
    <w:rsid w:val="00F30BCA"/>
    <w:rsid w:val="00F3121E"/>
    <w:rsid w:val="00F3122E"/>
    <w:rsid w:val="00F31230"/>
    <w:rsid w:val="00F317B2"/>
    <w:rsid w:val="00F31C2A"/>
    <w:rsid w:val="00F334E5"/>
    <w:rsid w:val="00F343D9"/>
    <w:rsid w:val="00F34AC6"/>
    <w:rsid w:val="00F34FAE"/>
    <w:rsid w:val="00F36019"/>
    <w:rsid w:val="00F36751"/>
    <w:rsid w:val="00F40024"/>
    <w:rsid w:val="00F4028B"/>
    <w:rsid w:val="00F408D3"/>
    <w:rsid w:val="00F4129D"/>
    <w:rsid w:val="00F43849"/>
    <w:rsid w:val="00F46B84"/>
    <w:rsid w:val="00F46B89"/>
    <w:rsid w:val="00F50F29"/>
    <w:rsid w:val="00F5286D"/>
    <w:rsid w:val="00F538AE"/>
    <w:rsid w:val="00F54063"/>
    <w:rsid w:val="00F54626"/>
    <w:rsid w:val="00F54EF7"/>
    <w:rsid w:val="00F552B8"/>
    <w:rsid w:val="00F553E1"/>
    <w:rsid w:val="00F555EC"/>
    <w:rsid w:val="00F556E5"/>
    <w:rsid w:val="00F570FB"/>
    <w:rsid w:val="00F57D41"/>
    <w:rsid w:val="00F60C85"/>
    <w:rsid w:val="00F6185F"/>
    <w:rsid w:val="00F61FBD"/>
    <w:rsid w:val="00F6209E"/>
    <w:rsid w:val="00F6276D"/>
    <w:rsid w:val="00F6374D"/>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95E"/>
    <w:rsid w:val="00F77E1D"/>
    <w:rsid w:val="00F81158"/>
    <w:rsid w:val="00F81783"/>
    <w:rsid w:val="00F81D2C"/>
    <w:rsid w:val="00F82FA3"/>
    <w:rsid w:val="00F832D2"/>
    <w:rsid w:val="00F833A1"/>
    <w:rsid w:val="00F839A3"/>
    <w:rsid w:val="00F83E55"/>
    <w:rsid w:val="00F846B7"/>
    <w:rsid w:val="00F8622D"/>
    <w:rsid w:val="00F86712"/>
    <w:rsid w:val="00F9087D"/>
    <w:rsid w:val="00F92131"/>
    <w:rsid w:val="00F930E9"/>
    <w:rsid w:val="00F95240"/>
    <w:rsid w:val="00F9601E"/>
    <w:rsid w:val="00F96F54"/>
    <w:rsid w:val="00F97345"/>
    <w:rsid w:val="00FA045C"/>
    <w:rsid w:val="00FA1A4D"/>
    <w:rsid w:val="00FA2FB6"/>
    <w:rsid w:val="00FA3570"/>
    <w:rsid w:val="00FA3742"/>
    <w:rsid w:val="00FA3899"/>
    <w:rsid w:val="00FA678B"/>
    <w:rsid w:val="00FA6A30"/>
    <w:rsid w:val="00FA7533"/>
    <w:rsid w:val="00FB081F"/>
    <w:rsid w:val="00FB097C"/>
    <w:rsid w:val="00FB0987"/>
    <w:rsid w:val="00FB1340"/>
    <w:rsid w:val="00FB1793"/>
    <w:rsid w:val="00FB19A2"/>
    <w:rsid w:val="00FB3C4B"/>
    <w:rsid w:val="00FB5410"/>
    <w:rsid w:val="00FB5B59"/>
    <w:rsid w:val="00FB5D16"/>
    <w:rsid w:val="00FB6F39"/>
    <w:rsid w:val="00FB7DDE"/>
    <w:rsid w:val="00FC367F"/>
    <w:rsid w:val="00FC3DC5"/>
    <w:rsid w:val="00FC40CF"/>
    <w:rsid w:val="00FC65B9"/>
    <w:rsid w:val="00FD0F34"/>
    <w:rsid w:val="00FD23CB"/>
    <w:rsid w:val="00FD4B4B"/>
    <w:rsid w:val="00FD4EFC"/>
    <w:rsid w:val="00FD4FF8"/>
    <w:rsid w:val="00FD50E3"/>
    <w:rsid w:val="00FD5CC4"/>
    <w:rsid w:val="00FD6081"/>
    <w:rsid w:val="00FE592B"/>
    <w:rsid w:val="00FE63CA"/>
    <w:rsid w:val="00FE657A"/>
    <w:rsid w:val="00FF0371"/>
    <w:rsid w:val="00FF0393"/>
    <w:rsid w:val="00FF042F"/>
    <w:rsid w:val="00FF19FE"/>
    <w:rsid w:val="00FF1F62"/>
    <w:rsid w:val="00FF231B"/>
    <w:rsid w:val="00FF2F4D"/>
    <w:rsid w:val="00FF3BBB"/>
    <w:rsid w:val="00FF48D1"/>
    <w:rsid w:val="012B6B7C"/>
    <w:rsid w:val="013C690E"/>
    <w:rsid w:val="017E53D0"/>
    <w:rsid w:val="01D1427C"/>
    <w:rsid w:val="02380E83"/>
    <w:rsid w:val="025A49F7"/>
    <w:rsid w:val="028A1D99"/>
    <w:rsid w:val="02D97996"/>
    <w:rsid w:val="02E02D8D"/>
    <w:rsid w:val="02F53218"/>
    <w:rsid w:val="031A0A99"/>
    <w:rsid w:val="035937A7"/>
    <w:rsid w:val="0363544C"/>
    <w:rsid w:val="036A69C2"/>
    <w:rsid w:val="039316F0"/>
    <w:rsid w:val="03A922E9"/>
    <w:rsid w:val="03C70711"/>
    <w:rsid w:val="03E9653D"/>
    <w:rsid w:val="04080E64"/>
    <w:rsid w:val="043D6C25"/>
    <w:rsid w:val="045375BE"/>
    <w:rsid w:val="04555D2D"/>
    <w:rsid w:val="04953876"/>
    <w:rsid w:val="04B0389B"/>
    <w:rsid w:val="04B62533"/>
    <w:rsid w:val="04D97D80"/>
    <w:rsid w:val="04F05A45"/>
    <w:rsid w:val="05327558"/>
    <w:rsid w:val="055623D6"/>
    <w:rsid w:val="058F66C8"/>
    <w:rsid w:val="05DD06BF"/>
    <w:rsid w:val="05F0491C"/>
    <w:rsid w:val="0629690E"/>
    <w:rsid w:val="06307CA7"/>
    <w:rsid w:val="065254DC"/>
    <w:rsid w:val="0657780D"/>
    <w:rsid w:val="06A64F4C"/>
    <w:rsid w:val="06AE5BB8"/>
    <w:rsid w:val="06D2787A"/>
    <w:rsid w:val="071952B1"/>
    <w:rsid w:val="072145DC"/>
    <w:rsid w:val="07293BF5"/>
    <w:rsid w:val="07602F48"/>
    <w:rsid w:val="076745CB"/>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BF65574"/>
    <w:rsid w:val="0C6352D4"/>
    <w:rsid w:val="0C6D61F3"/>
    <w:rsid w:val="0C7C4062"/>
    <w:rsid w:val="0C880C59"/>
    <w:rsid w:val="0C93664C"/>
    <w:rsid w:val="0CB101B0"/>
    <w:rsid w:val="0CB96E47"/>
    <w:rsid w:val="0D0758F2"/>
    <w:rsid w:val="0D2B4667"/>
    <w:rsid w:val="0D4E6EF9"/>
    <w:rsid w:val="0DA675E9"/>
    <w:rsid w:val="0DAA3787"/>
    <w:rsid w:val="0DAD4D8C"/>
    <w:rsid w:val="0DBD57A2"/>
    <w:rsid w:val="0DDA45E6"/>
    <w:rsid w:val="0EB1494F"/>
    <w:rsid w:val="0EEF106E"/>
    <w:rsid w:val="0EEF3211"/>
    <w:rsid w:val="0F0C59C1"/>
    <w:rsid w:val="0F195BEF"/>
    <w:rsid w:val="0F1D66E0"/>
    <w:rsid w:val="0F786D63"/>
    <w:rsid w:val="0F7F3D38"/>
    <w:rsid w:val="0FBC7D54"/>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B547EE"/>
    <w:rsid w:val="12B551E3"/>
    <w:rsid w:val="12CF75E2"/>
    <w:rsid w:val="130628D8"/>
    <w:rsid w:val="136A10B9"/>
    <w:rsid w:val="136A67D5"/>
    <w:rsid w:val="13751634"/>
    <w:rsid w:val="137E0524"/>
    <w:rsid w:val="13F56BD4"/>
    <w:rsid w:val="14101C60"/>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1407D"/>
    <w:rsid w:val="190F0F02"/>
    <w:rsid w:val="191E6D2D"/>
    <w:rsid w:val="19410DAE"/>
    <w:rsid w:val="1949591C"/>
    <w:rsid w:val="19C05ED6"/>
    <w:rsid w:val="19D93C81"/>
    <w:rsid w:val="1A0D17D7"/>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3E7B55"/>
    <w:rsid w:val="20515ADA"/>
    <w:rsid w:val="208F1E39"/>
    <w:rsid w:val="208F6602"/>
    <w:rsid w:val="2099122F"/>
    <w:rsid w:val="20A21E92"/>
    <w:rsid w:val="20AB4D90"/>
    <w:rsid w:val="20CB6A11"/>
    <w:rsid w:val="20D87E98"/>
    <w:rsid w:val="210334DC"/>
    <w:rsid w:val="21AC5F65"/>
    <w:rsid w:val="220510FC"/>
    <w:rsid w:val="22617B2B"/>
    <w:rsid w:val="22BB4987"/>
    <w:rsid w:val="22D968BF"/>
    <w:rsid w:val="22F46D8D"/>
    <w:rsid w:val="230E7CB2"/>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45605"/>
    <w:rsid w:val="29064F88"/>
    <w:rsid w:val="290B03EE"/>
    <w:rsid w:val="2927387C"/>
    <w:rsid w:val="298D3D64"/>
    <w:rsid w:val="29C46646"/>
    <w:rsid w:val="2A224BD5"/>
    <w:rsid w:val="2A366D59"/>
    <w:rsid w:val="2A6D4CBC"/>
    <w:rsid w:val="2A84085A"/>
    <w:rsid w:val="2A85513B"/>
    <w:rsid w:val="2AA16D73"/>
    <w:rsid w:val="2ABC6246"/>
    <w:rsid w:val="2AC87340"/>
    <w:rsid w:val="2B090212"/>
    <w:rsid w:val="2B2D4A4E"/>
    <w:rsid w:val="2B2F07C6"/>
    <w:rsid w:val="2B46402A"/>
    <w:rsid w:val="2BB025C0"/>
    <w:rsid w:val="2BD20931"/>
    <w:rsid w:val="2BE4654E"/>
    <w:rsid w:val="2C35005E"/>
    <w:rsid w:val="2C6170A5"/>
    <w:rsid w:val="2C672279"/>
    <w:rsid w:val="2C7F648E"/>
    <w:rsid w:val="2C7F752B"/>
    <w:rsid w:val="2C94252E"/>
    <w:rsid w:val="2CA60ACC"/>
    <w:rsid w:val="2CC56D2E"/>
    <w:rsid w:val="2CD116A0"/>
    <w:rsid w:val="2CD21A78"/>
    <w:rsid w:val="2D23188C"/>
    <w:rsid w:val="2D48593B"/>
    <w:rsid w:val="2D4B5025"/>
    <w:rsid w:val="2D556EEF"/>
    <w:rsid w:val="2D5C786C"/>
    <w:rsid w:val="2D7DF06C"/>
    <w:rsid w:val="2D8927EC"/>
    <w:rsid w:val="2D8C0151"/>
    <w:rsid w:val="2DF80464"/>
    <w:rsid w:val="2E5542E7"/>
    <w:rsid w:val="2E6433AC"/>
    <w:rsid w:val="2E654E64"/>
    <w:rsid w:val="2E885707"/>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9C0DCE"/>
    <w:rsid w:val="32C52503"/>
    <w:rsid w:val="32E003C1"/>
    <w:rsid w:val="32F744EB"/>
    <w:rsid w:val="337A1A7B"/>
    <w:rsid w:val="33AD497E"/>
    <w:rsid w:val="33ED56C2"/>
    <w:rsid w:val="33F20F2A"/>
    <w:rsid w:val="33F619B6"/>
    <w:rsid w:val="34192013"/>
    <w:rsid w:val="341B222F"/>
    <w:rsid w:val="34204A59"/>
    <w:rsid w:val="342A2472"/>
    <w:rsid w:val="34360E17"/>
    <w:rsid w:val="346B65FB"/>
    <w:rsid w:val="346E05B1"/>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585310"/>
    <w:rsid w:val="376C68FE"/>
    <w:rsid w:val="377C60AD"/>
    <w:rsid w:val="37964539"/>
    <w:rsid w:val="379C3687"/>
    <w:rsid w:val="37A2637D"/>
    <w:rsid w:val="37B21ABE"/>
    <w:rsid w:val="37DE3C9F"/>
    <w:rsid w:val="38230246"/>
    <w:rsid w:val="3843318E"/>
    <w:rsid w:val="386C759E"/>
    <w:rsid w:val="38995E18"/>
    <w:rsid w:val="38A50319"/>
    <w:rsid w:val="38A65E3F"/>
    <w:rsid w:val="38D51DDC"/>
    <w:rsid w:val="391060DB"/>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7172F2"/>
    <w:rsid w:val="3C836BC3"/>
    <w:rsid w:val="3CEC1456"/>
    <w:rsid w:val="3CF84E18"/>
    <w:rsid w:val="3D17424F"/>
    <w:rsid w:val="3D24A28E"/>
    <w:rsid w:val="3D3C0207"/>
    <w:rsid w:val="3D415812"/>
    <w:rsid w:val="3D687B67"/>
    <w:rsid w:val="3DA05553"/>
    <w:rsid w:val="3DA95D7D"/>
    <w:rsid w:val="3DAD7CE2"/>
    <w:rsid w:val="3DB72FC9"/>
    <w:rsid w:val="3DF213AE"/>
    <w:rsid w:val="3E0E6961"/>
    <w:rsid w:val="3E265A58"/>
    <w:rsid w:val="3E347550"/>
    <w:rsid w:val="3E757CDB"/>
    <w:rsid w:val="3E841BBD"/>
    <w:rsid w:val="3E853C97"/>
    <w:rsid w:val="3E8D1F7B"/>
    <w:rsid w:val="3E952BDE"/>
    <w:rsid w:val="3EBE3EE3"/>
    <w:rsid w:val="3EDF3E59"/>
    <w:rsid w:val="3EFD6E56"/>
    <w:rsid w:val="3F415C7C"/>
    <w:rsid w:val="3F432EEB"/>
    <w:rsid w:val="3F95240E"/>
    <w:rsid w:val="3FF43934"/>
    <w:rsid w:val="3FF658FE"/>
    <w:rsid w:val="40662E73"/>
    <w:rsid w:val="406E1939"/>
    <w:rsid w:val="40750F19"/>
    <w:rsid w:val="408F3F4F"/>
    <w:rsid w:val="40E02836"/>
    <w:rsid w:val="40E44010"/>
    <w:rsid w:val="4110479E"/>
    <w:rsid w:val="411F178B"/>
    <w:rsid w:val="414032D5"/>
    <w:rsid w:val="41720FB5"/>
    <w:rsid w:val="4185518C"/>
    <w:rsid w:val="41EA575B"/>
    <w:rsid w:val="41EE1F31"/>
    <w:rsid w:val="41F12821"/>
    <w:rsid w:val="420E5181"/>
    <w:rsid w:val="42235B74"/>
    <w:rsid w:val="4235270E"/>
    <w:rsid w:val="42531447"/>
    <w:rsid w:val="429405CB"/>
    <w:rsid w:val="43137D7C"/>
    <w:rsid w:val="43370708"/>
    <w:rsid w:val="4375350A"/>
    <w:rsid w:val="43952D5D"/>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7B2570"/>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D81328"/>
    <w:rsid w:val="49E5743E"/>
    <w:rsid w:val="4A670254"/>
    <w:rsid w:val="4A810B41"/>
    <w:rsid w:val="4A853A58"/>
    <w:rsid w:val="4A8A736F"/>
    <w:rsid w:val="4ABA607F"/>
    <w:rsid w:val="4ABB1C1E"/>
    <w:rsid w:val="4AC9433B"/>
    <w:rsid w:val="4B007631"/>
    <w:rsid w:val="4B0233A9"/>
    <w:rsid w:val="4B165BCC"/>
    <w:rsid w:val="4B5A592C"/>
    <w:rsid w:val="4B640777"/>
    <w:rsid w:val="4B6C4CC7"/>
    <w:rsid w:val="4BF90C50"/>
    <w:rsid w:val="4C617011"/>
    <w:rsid w:val="4CA741D6"/>
    <w:rsid w:val="4CB42DC9"/>
    <w:rsid w:val="4CDC3C81"/>
    <w:rsid w:val="4CEB4E86"/>
    <w:rsid w:val="4CEC60BF"/>
    <w:rsid w:val="4CED7525"/>
    <w:rsid w:val="4DB50BA7"/>
    <w:rsid w:val="4DEB45C9"/>
    <w:rsid w:val="4E0F02B7"/>
    <w:rsid w:val="4E2027E8"/>
    <w:rsid w:val="4E9702AC"/>
    <w:rsid w:val="4EEE69FE"/>
    <w:rsid w:val="4EEF00E8"/>
    <w:rsid w:val="4F0A0A7E"/>
    <w:rsid w:val="4F3D60E1"/>
    <w:rsid w:val="4F6CAF0E"/>
    <w:rsid w:val="4F713A65"/>
    <w:rsid w:val="4FC5766A"/>
    <w:rsid w:val="4FDA2B47"/>
    <w:rsid w:val="4FDA303C"/>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2A07C0"/>
    <w:rsid w:val="5434042C"/>
    <w:rsid w:val="54617393"/>
    <w:rsid w:val="547276C9"/>
    <w:rsid w:val="548F2152"/>
    <w:rsid w:val="54B5148C"/>
    <w:rsid w:val="54EC0632"/>
    <w:rsid w:val="551408A9"/>
    <w:rsid w:val="552C7E6F"/>
    <w:rsid w:val="558F0BDA"/>
    <w:rsid w:val="559A7A46"/>
    <w:rsid w:val="55A06BCC"/>
    <w:rsid w:val="55AE40B1"/>
    <w:rsid w:val="55D15107"/>
    <w:rsid w:val="56053B6E"/>
    <w:rsid w:val="563D5BDD"/>
    <w:rsid w:val="56504A71"/>
    <w:rsid w:val="56AC7B39"/>
    <w:rsid w:val="56B73829"/>
    <w:rsid w:val="56DD0A24"/>
    <w:rsid w:val="56E73829"/>
    <w:rsid w:val="571921A6"/>
    <w:rsid w:val="57574A7D"/>
    <w:rsid w:val="57687170"/>
    <w:rsid w:val="57D8796C"/>
    <w:rsid w:val="57DF032C"/>
    <w:rsid w:val="57EE7818"/>
    <w:rsid w:val="58B872AC"/>
    <w:rsid w:val="58CD149A"/>
    <w:rsid w:val="58DA3BB7"/>
    <w:rsid w:val="59177D0C"/>
    <w:rsid w:val="59246F8B"/>
    <w:rsid w:val="592D3CE7"/>
    <w:rsid w:val="597015B0"/>
    <w:rsid w:val="597B2CA5"/>
    <w:rsid w:val="59B44408"/>
    <w:rsid w:val="59B5105D"/>
    <w:rsid w:val="59C12681"/>
    <w:rsid w:val="59C960F9"/>
    <w:rsid w:val="59D800F7"/>
    <w:rsid w:val="59EEB6C0"/>
    <w:rsid w:val="5A4234FD"/>
    <w:rsid w:val="5A822477"/>
    <w:rsid w:val="5B2F6D4D"/>
    <w:rsid w:val="5BA24DDA"/>
    <w:rsid w:val="5BBB382C"/>
    <w:rsid w:val="5BC5173A"/>
    <w:rsid w:val="5BDD6DC5"/>
    <w:rsid w:val="5BE83126"/>
    <w:rsid w:val="5C2B7DD8"/>
    <w:rsid w:val="5C3C41E3"/>
    <w:rsid w:val="5C515F3F"/>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573144"/>
    <w:rsid w:val="5F5F37A8"/>
    <w:rsid w:val="5F68431E"/>
    <w:rsid w:val="5F7BF7A3"/>
    <w:rsid w:val="5FAD0537"/>
    <w:rsid w:val="5FBE67AD"/>
    <w:rsid w:val="5FBF3FE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FF8003"/>
    <w:rsid w:val="6A1B7C59"/>
    <w:rsid w:val="6A503EA1"/>
    <w:rsid w:val="6A5A24AA"/>
    <w:rsid w:val="6A667059"/>
    <w:rsid w:val="6ABF27F8"/>
    <w:rsid w:val="6AD25197"/>
    <w:rsid w:val="6AF25609"/>
    <w:rsid w:val="6B2D01F4"/>
    <w:rsid w:val="6B9F6CC6"/>
    <w:rsid w:val="6BC97AC4"/>
    <w:rsid w:val="6BDC57CB"/>
    <w:rsid w:val="6BFA214F"/>
    <w:rsid w:val="6C450EF0"/>
    <w:rsid w:val="6C6C6741"/>
    <w:rsid w:val="6CD01102"/>
    <w:rsid w:val="6CD17894"/>
    <w:rsid w:val="6CEA21C3"/>
    <w:rsid w:val="6D106E63"/>
    <w:rsid w:val="6D182DF2"/>
    <w:rsid w:val="6D30203B"/>
    <w:rsid w:val="6D3C6797"/>
    <w:rsid w:val="6D401DE3"/>
    <w:rsid w:val="6D475FDD"/>
    <w:rsid w:val="6DBC51E2"/>
    <w:rsid w:val="6DE11704"/>
    <w:rsid w:val="6E3150D2"/>
    <w:rsid w:val="6E810905"/>
    <w:rsid w:val="6EBD1212"/>
    <w:rsid w:val="6EEE3AC1"/>
    <w:rsid w:val="6F1A585A"/>
    <w:rsid w:val="6F4C29A7"/>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1F3132A"/>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5D46EE"/>
    <w:rsid w:val="76C467CF"/>
    <w:rsid w:val="76C90D5F"/>
    <w:rsid w:val="76EB0CB5"/>
    <w:rsid w:val="770F0B9E"/>
    <w:rsid w:val="772269FE"/>
    <w:rsid w:val="774D3385"/>
    <w:rsid w:val="774E66F5"/>
    <w:rsid w:val="776B5CAF"/>
    <w:rsid w:val="77D57D32"/>
    <w:rsid w:val="77E872FF"/>
    <w:rsid w:val="77F02797"/>
    <w:rsid w:val="782F25F4"/>
    <w:rsid w:val="78704EAC"/>
    <w:rsid w:val="788D646A"/>
    <w:rsid w:val="78A21BA4"/>
    <w:rsid w:val="78A24874"/>
    <w:rsid w:val="790F19B1"/>
    <w:rsid w:val="794C38BE"/>
    <w:rsid w:val="79524BE5"/>
    <w:rsid w:val="79711576"/>
    <w:rsid w:val="797D2DDC"/>
    <w:rsid w:val="79A61220"/>
    <w:rsid w:val="79A8399D"/>
    <w:rsid w:val="79CA635D"/>
    <w:rsid w:val="79E11C89"/>
    <w:rsid w:val="79FA0EE1"/>
    <w:rsid w:val="7A396538"/>
    <w:rsid w:val="7A67524F"/>
    <w:rsid w:val="7A710F52"/>
    <w:rsid w:val="7A8C48BA"/>
    <w:rsid w:val="7AAD1C06"/>
    <w:rsid w:val="7AB75A4A"/>
    <w:rsid w:val="7AF43B3F"/>
    <w:rsid w:val="7AFC4E4B"/>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7"/>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7"/>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8"/>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9"/>
    <w:unhideWhenUsed/>
    <w:qFormat/>
    <w:uiPriority w:val="0"/>
    <w:pPr>
      <w:keepNext/>
      <w:keepLines/>
      <w:spacing w:before="280" w:after="290" w:line="376" w:lineRule="auto"/>
      <w:outlineLvl w:val="4"/>
    </w:pPr>
    <w:rPr>
      <w:b/>
      <w:bCs/>
      <w:sz w:val="28"/>
      <w:szCs w:val="28"/>
    </w:rPr>
  </w:style>
  <w:style w:type="character" w:default="1" w:styleId="27">
    <w:name w:val="Default Paragraph Font"/>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5"/>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70"/>
    <w:qFormat/>
    <w:uiPriority w:val="0"/>
  </w:style>
  <w:style w:type="paragraph" w:styleId="15">
    <w:name w:val="footer"/>
    <w:basedOn w:val="1"/>
    <w:link w:val="103"/>
    <w:qFormat/>
    <w:uiPriority w:val="99"/>
    <w:pPr>
      <w:tabs>
        <w:tab w:val="center" w:pos="4153"/>
        <w:tab w:val="right" w:pos="8306"/>
      </w:tabs>
      <w:snapToGrid w:val="0"/>
      <w:jc w:val="right"/>
    </w:pPr>
  </w:style>
  <w:style w:type="paragraph" w:styleId="16">
    <w:name w:val="header"/>
    <w:basedOn w:val="1"/>
    <w:link w:val="112"/>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1"/>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7"/>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0"/>
    <w:rPr>
      <w:b/>
    </w:rPr>
  </w:style>
  <w:style w:type="character" w:styleId="29">
    <w:name w:val="FollowedHyperlink"/>
    <w:qFormat/>
    <w:uiPriority w:val="0"/>
    <w:rPr>
      <w:color w:val="800080"/>
      <w:u w:val="single"/>
    </w:rPr>
  </w:style>
  <w:style w:type="character" w:styleId="30">
    <w:name w:val="Hyperlink"/>
    <w:basedOn w:val="27"/>
    <w:unhideWhenUsed/>
    <w:qFormat/>
    <w:uiPriority w:val="99"/>
    <w:rPr>
      <w:color w:val="0563C1" w:themeColor="hyperlink"/>
      <w:u w:val="single"/>
      <w14:textFill>
        <w14:solidFill>
          <w14:schemeClr w14:val="hlink"/>
        </w14:solidFill>
      </w14:textFill>
    </w:rPr>
  </w:style>
  <w:style w:type="character" w:styleId="31">
    <w:name w:val="annotation reference"/>
    <w:basedOn w:val="27"/>
    <w:qFormat/>
    <w:uiPriority w:val="0"/>
    <w:rPr>
      <w:sz w:val="21"/>
      <w:szCs w:val="21"/>
    </w:rPr>
  </w:style>
  <w:style w:type="paragraph" w:customStyle="1" w:styleId="32">
    <w:name w:val="段"/>
    <w:link w:val="90"/>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3">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4">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5">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6">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7">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8">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9">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40">
    <w:name w:val="封面标准英文名称"/>
    <w:basedOn w:val="39"/>
    <w:qFormat/>
    <w:uiPriority w:val="0"/>
    <w:pPr>
      <w:framePr w:wrap="around" w:y="3848"/>
      <w:spacing w:before="370" w:line="400" w:lineRule="exact"/>
    </w:pPr>
    <w:rPr>
      <w:rFonts w:ascii="Times New Roman"/>
      <w:position w:val="10"/>
      <w:sz w:val="28"/>
      <w:szCs w:val="28"/>
    </w:rPr>
  </w:style>
  <w:style w:type="paragraph" w:customStyle="1" w:styleId="41">
    <w:name w:val="封面一致性程度标识"/>
    <w:basedOn w:val="40"/>
    <w:qFormat/>
    <w:uiPriority w:val="0"/>
    <w:pPr>
      <w:framePr w:wrap="around"/>
      <w:spacing w:before="440"/>
    </w:pPr>
    <w:rPr>
      <w:rFonts w:eastAsia="宋体"/>
    </w:rPr>
  </w:style>
  <w:style w:type="paragraph" w:customStyle="1" w:styleId="42">
    <w:name w:val="封面标准文稿类别"/>
    <w:basedOn w:val="41"/>
    <w:qFormat/>
    <w:uiPriority w:val="0"/>
    <w:pPr>
      <w:framePr w:h="7701" w:hRule="exact" w:wrap="around" w:x="1177" w:y="5653"/>
      <w:spacing w:line="240" w:lineRule="auto"/>
    </w:pPr>
    <w:rPr>
      <w:color w:val="000000"/>
      <w:sz w:val="24"/>
      <w:szCs w:val="24"/>
    </w:rPr>
  </w:style>
  <w:style w:type="paragraph" w:customStyle="1" w:styleId="43">
    <w:name w:val="封面标准文稿编辑信息"/>
    <w:basedOn w:val="42"/>
    <w:qFormat/>
    <w:uiPriority w:val="0"/>
    <w:pPr>
      <w:framePr w:wrap="around" w:x="1666" w:y="6488"/>
      <w:spacing w:before="180" w:line="360" w:lineRule="auto"/>
    </w:pPr>
  </w:style>
  <w:style w:type="paragraph" w:customStyle="1" w:styleId="44">
    <w:name w:val="其他发布日期"/>
    <w:basedOn w:val="45"/>
    <w:qFormat/>
    <w:uiPriority w:val="0"/>
    <w:pPr>
      <w:framePr w:wrap="around" w:vAnchor="page" w:hAnchor="text" w:x="1419"/>
    </w:pPr>
  </w:style>
  <w:style w:type="paragraph" w:customStyle="1" w:styleId="45">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6">
    <w:name w:val="其他实施日期"/>
    <w:basedOn w:val="47"/>
    <w:qFormat/>
    <w:uiPriority w:val="0"/>
    <w:pPr>
      <w:framePr w:wrap="around"/>
    </w:pPr>
  </w:style>
  <w:style w:type="paragraph" w:customStyle="1" w:styleId="47">
    <w:name w:val="实施日期"/>
    <w:basedOn w:val="45"/>
    <w:qFormat/>
    <w:uiPriority w:val="0"/>
    <w:pPr>
      <w:framePr w:wrap="around" w:vAnchor="page" w:hAnchor="text"/>
      <w:jc w:val="right"/>
    </w:pPr>
  </w:style>
  <w:style w:type="paragraph" w:customStyle="1" w:styleId="48">
    <w:name w:val="发布部门"/>
    <w:next w:val="32"/>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9">
    <w:name w:val="目次、标准名称标题"/>
    <w:basedOn w:val="1"/>
    <w:next w:val="32"/>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50">
    <w:name w:val="前言、引言标题"/>
    <w:next w:val="32"/>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1">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2">
    <w:name w:val="章标题"/>
    <w:next w:val="32"/>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3">
    <w:name w:val="Table Normal"/>
    <w:semiHidden/>
    <w:unhideWhenUsed/>
    <w:qFormat/>
    <w:uiPriority w:val="0"/>
    <w:tblPr>
      <w:tblCellMar>
        <w:top w:w="0" w:type="dxa"/>
        <w:left w:w="0" w:type="dxa"/>
        <w:bottom w:w="0" w:type="dxa"/>
        <w:right w:w="0" w:type="dxa"/>
      </w:tblCellMar>
    </w:tblPr>
  </w:style>
  <w:style w:type="paragraph" w:customStyle="1" w:styleId="54">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5">
    <w:name w:val="二级条标题"/>
    <w:basedOn w:val="54"/>
    <w:next w:val="32"/>
    <w:qFormat/>
    <w:uiPriority w:val="0"/>
    <w:pPr>
      <w:numPr>
        <w:ilvl w:val="2"/>
      </w:numPr>
      <w:spacing w:beforeLines="0" w:afterLines="0"/>
      <w:outlineLvl w:val="9"/>
    </w:pPr>
    <w:rPr>
      <w:rFonts w:hAnsi="黑体"/>
    </w:rPr>
  </w:style>
  <w:style w:type="character" w:customStyle="1" w:styleId="56">
    <w:name w:val="标题 1 字符"/>
    <w:basedOn w:val="27"/>
    <w:link w:val="2"/>
    <w:qFormat/>
    <w:uiPriority w:val="0"/>
    <w:rPr>
      <w:rFonts w:ascii="Times New Roman" w:hAnsi="Times New Roman" w:eastAsia="宋体" w:cs="Times New Roman"/>
      <w:b/>
      <w:bCs/>
      <w:kern w:val="44"/>
      <w:sz w:val="44"/>
      <w:szCs w:val="44"/>
    </w:rPr>
  </w:style>
  <w:style w:type="character" w:customStyle="1" w:styleId="57">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8">
    <w:name w:val="正文文本 (2)_"/>
    <w:basedOn w:val="27"/>
    <w:link w:val="59"/>
    <w:qFormat/>
    <w:uiPriority w:val="0"/>
    <w:rPr>
      <w:rFonts w:ascii="Times New Roman" w:hAnsi="Times New Roman" w:eastAsia="Times New Roman"/>
    </w:rPr>
  </w:style>
  <w:style w:type="paragraph" w:customStyle="1" w:styleId="59">
    <w:name w:val="正文文本 (2)"/>
    <w:basedOn w:val="1"/>
    <w:link w:val="58"/>
    <w:qFormat/>
    <w:uiPriority w:val="0"/>
    <w:pPr>
      <w:spacing w:line="308" w:lineRule="exact"/>
      <w:ind w:firstLine="220"/>
    </w:pPr>
    <w:rPr>
      <w:rFonts w:eastAsia="Times New Roman" w:cstheme="minorBidi"/>
      <w:kern w:val="0"/>
      <w:sz w:val="20"/>
      <w:szCs w:val="20"/>
    </w:rPr>
  </w:style>
  <w:style w:type="character" w:customStyle="1" w:styleId="60">
    <w:name w:val="页眉或页脚 (2)_"/>
    <w:basedOn w:val="27"/>
    <w:link w:val="61"/>
    <w:qFormat/>
    <w:uiPriority w:val="0"/>
    <w:rPr>
      <w:rFonts w:ascii="Times New Roman" w:hAnsi="Times New Roman" w:eastAsia="Times New Roman"/>
    </w:rPr>
  </w:style>
  <w:style w:type="paragraph" w:customStyle="1" w:styleId="61">
    <w:name w:val="页眉或页脚 (2)"/>
    <w:basedOn w:val="1"/>
    <w:link w:val="60"/>
    <w:qFormat/>
    <w:uiPriority w:val="0"/>
    <w:rPr>
      <w:rFonts w:eastAsia="Times New Roman" w:cstheme="minorBidi"/>
      <w:kern w:val="0"/>
      <w:sz w:val="20"/>
      <w:szCs w:val="20"/>
    </w:rPr>
  </w:style>
  <w:style w:type="character" w:customStyle="1" w:styleId="62">
    <w:name w:val="正文文本_"/>
    <w:basedOn w:val="27"/>
    <w:link w:val="63"/>
    <w:qFormat/>
    <w:uiPriority w:val="0"/>
    <w:rPr>
      <w:rFonts w:ascii="宋体" w:hAnsi="宋体" w:cs="宋体"/>
      <w:lang w:val="zh-CN" w:bidi="zh-CN"/>
    </w:rPr>
  </w:style>
  <w:style w:type="paragraph" w:customStyle="1" w:styleId="63">
    <w:name w:val="正文文本1"/>
    <w:basedOn w:val="1"/>
    <w:link w:val="62"/>
    <w:qFormat/>
    <w:uiPriority w:val="0"/>
    <w:pPr>
      <w:spacing w:after="40" w:line="314" w:lineRule="auto"/>
      <w:ind w:firstLine="220"/>
    </w:pPr>
    <w:rPr>
      <w:rFonts w:cs="宋体" w:eastAsiaTheme="minorEastAsia"/>
      <w:kern w:val="0"/>
      <w:sz w:val="20"/>
      <w:szCs w:val="20"/>
      <w:lang w:val="zh-CN" w:bidi="zh-CN"/>
    </w:rPr>
  </w:style>
  <w:style w:type="paragraph" w:styleId="64">
    <w:name w:val="List Paragraph"/>
    <w:basedOn w:val="1"/>
    <w:qFormat/>
    <w:uiPriority w:val="99"/>
    <w:pPr>
      <w:tabs>
        <w:tab w:val="left" w:pos="709"/>
      </w:tabs>
    </w:pPr>
  </w:style>
  <w:style w:type="character" w:customStyle="1" w:styleId="65">
    <w:name w:val="其他_"/>
    <w:basedOn w:val="27"/>
    <w:link w:val="66"/>
    <w:qFormat/>
    <w:uiPriority w:val="0"/>
    <w:rPr>
      <w:rFonts w:ascii="宋体" w:hAnsi="宋体" w:eastAsia="宋体" w:cs="宋体"/>
      <w:lang w:val="zh-CN" w:bidi="zh-CN"/>
    </w:rPr>
  </w:style>
  <w:style w:type="paragraph" w:customStyle="1" w:styleId="66">
    <w:name w:val="其他"/>
    <w:basedOn w:val="1"/>
    <w:link w:val="65"/>
    <w:qFormat/>
    <w:uiPriority w:val="0"/>
    <w:pPr>
      <w:spacing w:after="40" w:line="314" w:lineRule="auto"/>
      <w:ind w:firstLine="220"/>
    </w:pPr>
    <w:rPr>
      <w:rFonts w:cs="宋体"/>
      <w:kern w:val="0"/>
      <w:sz w:val="20"/>
      <w:szCs w:val="20"/>
      <w:lang w:val="zh-CN" w:bidi="zh-CN"/>
    </w:rPr>
  </w:style>
  <w:style w:type="character" w:customStyle="1" w:styleId="67">
    <w:name w:val="标题 3 字符"/>
    <w:basedOn w:val="27"/>
    <w:link w:val="4"/>
    <w:qFormat/>
    <w:uiPriority w:val="0"/>
    <w:rPr>
      <w:rFonts w:ascii="Times New Roman" w:hAnsi="Times New Roman" w:eastAsia="宋体" w:cs="Times New Roman"/>
      <w:b/>
      <w:bCs/>
      <w:kern w:val="2"/>
      <w:sz w:val="32"/>
      <w:szCs w:val="32"/>
    </w:rPr>
  </w:style>
  <w:style w:type="character" w:customStyle="1" w:styleId="68">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9">
    <w:name w:val="标题 5 字符"/>
    <w:basedOn w:val="27"/>
    <w:link w:val="6"/>
    <w:qFormat/>
    <w:uiPriority w:val="0"/>
    <w:rPr>
      <w:rFonts w:ascii="Times New Roman" w:hAnsi="Times New Roman" w:eastAsia="宋体" w:cs="Times New Roman"/>
      <w:b/>
      <w:bCs/>
      <w:kern w:val="2"/>
      <w:sz w:val="28"/>
      <w:szCs w:val="28"/>
    </w:rPr>
  </w:style>
  <w:style w:type="character" w:customStyle="1" w:styleId="70">
    <w:name w:val="批注框文本 字符"/>
    <w:basedOn w:val="27"/>
    <w:link w:val="14"/>
    <w:qFormat/>
    <w:uiPriority w:val="0"/>
    <w:rPr>
      <w:rFonts w:ascii="Times New Roman" w:hAnsi="Times New Roman" w:eastAsia="宋体" w:cs="Times New Roman"/>
      <w:kern w:val="2"/>
      <w:sz w:val="18"/>
      <w:szCs w:val="18"/>
    </w:rPr>
  </w:style>
  <w:style w:type="paragraph" w:customStyle="1" w:styleId="71">
    <w:name w:val="三级条标题"/>
    <w:basedOn w:val="55"/>
    <w:next w:val="32"/>
    <w:qFormat/>
    <w:uiPriority w:val="0"/>
    <w:pPr>
      <w:numPr>
        <w:ilvl w:val="0"/>
        <w:numId w:val="2"/>
      </w:numPr>
      <w:spacing w:line="240" w:lineRule="auto"/>
      <w:outlineLvl w:val="4"/>
    </w:pPr>
  </w:style>
  <w:style w:type="paragraph" w:customStyle="1" w:styleId="72">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3">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5">
    <w:name w:val="标准文件_二级条标题"/>
    <w:next w:val="76"/>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6">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7">
    <w:name w:val="标准文件_三级无标题"/>
    <w:basedOn w:val="78"/>
    <w:qFormat/>
    <w:uiPriority w:val="0"/>
    <w:pPr>
      <w:spacing w:beforeLines="0" w:afterLines="0"/>
      <w:outlineLvl w:val="9"/>
    </w:pPr>
    <w:rPr>
      <w:rFonts w:ascii="宋体" w:eastAsia="宋体"/>
    </w:rPr>
  </w:style>
  <w:style w:type="paragraph" w:customStyle="1" w:styleId="78">
    <w:name w:val="标准文件_三级条标题"/>
    <w:basedOn w:val="75"/>
    <w:next w:val="76"/>
    <w:qFormat/>
    <w:uiPriority w:val="0"/>
    <w:pPr>
      <w:widowControl/>
      <w:outlineLvl w:val="3"/>
    </w:pPr>
  </w:style>
  <w:style w:type="paragraph" w:customStyle="1" w:styleId="79">
    <w:name w:val="标准文件_四级无标题"/>
    <w:basedOn w:val="80"/>
    <w:qFormat/>
    <w:uiPriority w:val="0"/>
    <w:pPr>
      <w:spacing w:beforeLines="0" w:afterLines="0"/>
      <w:outlineLvl w:val="9"/>
    </w:pPr>
    <w:rPr>
      <w:rFonts w:ascii="宋体" w:hAnsi="黑体" w:eastAsia="宋体"/>
      <w:szCs w:val="52"/>
    </w:rPr>
  </w:style>
  <w:style w:type="paragraph" w:customStyle="1" w:styleId="80">
    <w:name w:val="标准文件_四级条标题"/>
    <w:next w:val="76"/>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1">
    <w:name w:val="二级无"/>
    <w:basedOn w:val="55"/>
    <w:qFormat/>
    <w:uiPriority w:val="0"/>
    <w:rPr>
      <w:rFonts w:ascii="宋体" w:eastAsia="宋体"/>
    </w:rPr>
  </w:style>
  <w:style w:type="paragraph" w:customStyle="1" w:styleId="82">
    <w:name w:val="三级无"/>
    <w:basedOn w:val="71"/>
    <w:qFormat/>
    <w:uiPriority w:val="0"/>
    <w:rPr>
      <w:rFonts w:ascii="宋体" w:eastAsia="宋体"/>
    </w:rPr>
  </w:style>
  <w:style w:type="paragraph" w:customStyle="1" w:styleId="83">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4">
    <w:name w:val="其他发布部门"/>
    <w:basedOn w:val="48"/>
    <w:qFormat/>
    <w:uiPriority w:val="0"/>
    <w:pPr>
      <w:framePr w:wrap="around" w:y="15310"/>
      <w:spacing w:line="0" w:lineRule="atLeast"/>
    </w:pPr>
    <w:rPr>
      <w:rFonts w:ascii="黑体" w:eastAsia="黑体"/>
      <w:b w:val="0"/>
    </w:rPr>
  </w:style>
  <w:style w:type="character" w:customStyle="1" w:styleId="85">
    <w:name w:val="发布"/>
    <w:basedOn w:val="27"/>
    <w:qFormat/>
    <w:uiPriority w:val="0"/>
    <w:rPr>
      <w:rFonts w:ascii="黑体" w:eastAsia="黑体"/>
      <w:spacing w:val="85"/>
      <w:w w:val="100"/>
      <w:position w:val="3"/>
      <w:sz w:val="28"/>
      <w:szCs w:val="28"/>
    </w:rPr>
  </w:style>
  <w:style w:type="paragraph" w:customStyle="1" w:styleId="86">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7">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8">
    <w:name w:val="未处理的提及1"/>
    <w:basedOn w:val="27"/>
    <w:semiHidden/>
    <w:unhideWhenUsed/>
    <w:qFormat/>
    <w:uiPriority w:val="99"/>
    <w:rPr>
      <w:color w:val="605E5C"/>
      <w:shd w:val="clear" w:color="auto" w:fill="E1DFDD"/>
    </w:rPr>
  </w:style>
  <w:style w:type="paragraph" w:customStyle="1" w:styleId="89">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0">
    <w:name w:val="段 Char"/>
    <w:basedOn w:val="27"/>
    <w:link w:val="32"/>
    <w:qFormat/>
    <w:uiPriority w:val="0"/>
    <w:rPr>
      <w:rFonts w:eastAsia="宋体"/>
      <w:sz w:val="21"/>
    </w:rPr>
  </w:style>
  <w:style w:type="paragraph" w:customStyle="1" w:styleId="91">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2">
    <w:name w:val="一级无"/>
    <w:basedOn w:val="54"/>
    <w:qFormat/>
    <w:uiPriority w:val="0"/>
    <w:pPr>
      <w:numPr>
        <w:numId w:val="4"/>
      </w:numPr>
      <w:spacing w:beforeLines="0" w:afterLines="0"/>
    </w:pPr>
    <w:rPr>
      <w:rFonts w:ascii="宋体" w:eastAsia="宋体"/>
    </w:rPr>
  </w:style>
  <w:style w:type="character" w:customStyle="1" w:styleId="93">
    <w:name w:val="未处理的提及2"/>
    <w:basedOn w:val="27"/>
    <w:semiHidden/>
    <w:unhideWhenUsed/>
    <w:qFormat/>
    <w:uiPriority w:val="99"/>
    <w:rPr>
      <w:color w:val="605E5C"/>
      <w:shd w:val="clear" w:color="auto" w:fill="E1DFDD"/>
    </w:rPr>
  </w:style>
  <w:style w:type="character" w:styleId="94">
    <w:name w:val="Placeholder Text"/>
    <w:basedOn w:val="27"/>
    <w:semiHidden/>
    <w:qFormat/>
    <w:uiPriority w:val="99"/>
    <w:rPr>
      <w:color w:val="808080"/>
    </w:rPr>
  </w:style>
  <w:style w:type="character" w:customStyle="1" w:styleId="95">
    <w:name w:val="批注文字 字符"/>
    <w:basedOn w:val="27"/>
    <w:link w:val="8"/>
    <w:qFormat/>
    <w:uiPriority w:val="0"/>
    <w:rPr>
      <w:kern w:val="2"/>
      <w:sz w:val="21"/>
      <w:szCs w:val="24"/>
    </w:rPr>
  </w:style>
  <w:style w:type="paragraph" w:customStyle="1" w:styleId="96">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7">
    <w:name w:val="未处理的提及3"/>
    <w:basedOn w:val="27"/>
    <w:semiHidden/>
    <w:unhideWhenUsed/>
    <w:qFormat/>
    <w:uiPriority w:val="99"/>
    <w:rPr>
      <w:color w:val="605E5C"/>
      <w:shd w:val="clear" w:color="auto" w:fill="E1DFDD"/>
    </w:rPr>
  </w:style>
  <w:style w:type="paragraph" w:customStyle="1" w:styleId="98">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9">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100">
    <w:name w:val="附录标识"/>
    <w:basedOn w:val="1"/>
    <w:next w:val="32"/>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1">
    <w:name w:val="附录章标题"/>
    <w:next w:val="32"/>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2">
    <w:name w:val="正文表标题"/>
    <w:next w:val="32"/>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3">
    <w:name w:val="页脚 字符"/>
    <w:basedOn w:val="27"/>
    <w:link w:val="15"/>
    <w:qFormat/>
    <w:uiPriority w:val="99"/>
    <w:rPr>
      <w:rFonts w:ascii="宋体" w:hAnsi="宋体"/>
      <w:kern w:val="2"/>
      <w:sz w:val="18"/>
      <w:szCs w:val="18"/>
    </w:rPr>
  </w:style>
  <w:style w:type="paragraph" w:customStyle="1" w:styleId="104">
    <w:name w:val="标准文件_正文表标题"/>
    <w:next w:val="76"/>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5">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6">
    <w:name w:val="正文图标题"/>
    <w:next w:val="32"/>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7">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8">
    <w:name w:val="未处理的提及4"/>
    <w:basedOn w:val="27"/>
    <w:semiHidden/>
    <w:unhideWhenUsed/>
    <w:qFormat/>
    <w:uiPriority w:val="99"/>
    <w:rPr>
      <w:color w:val="605E5C"/>
      <w:shd w:val="clear" w:color="auto" w:fill="E1DFDD"/>
    </w:rPr>
  </w:style>
  <w:style w:type="paragraph" w:customStyle="1" w:styleId="109">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0">
    <w:name w:val="终结线"/>
    <w:basedOn w:val="1"/>
    <w:qFormat/>
    <w:uiPriority w:val="0"/>
    <w:pPr>
      <w:framePr w:hSpace="181" w:vSpace="181" w:wrap="around" w:vAnchor="text" w:hAnchor="margin" w:xAlign="center" w:y="285"/>
      <w:tabs>
        <w:tab w:val="clear" w:pos="0"/>
      </w:tabs>
      <w:jc w:val="both"/>
    </w:pPr>
  </w:style>
  <w:style w:type="paragraph" w:customStyle="1" w:styleId="111">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2">
    <w:name w:val="页眉 字符"/>
    <w:basedOn w:val="27"/>
    <w:link w:val="16"/>
    <w:qFormat/>
    <w:uiPriority w:val="99"/>
    <w:rPr>
      <w:rFonts w:ascii="黑体" w:hAnsi="黑体" w:eastAsia="黑体"/>
      <w:kern w:val="2"/>
      <w:sz w:val="21"/>
      <w:szCs w:val="21"/>
    </w:rPr>
  </w:style>
  <w:style w:type="paragraph" w:customStyle="1" w:styleId="113">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5">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6">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7">
    <w:name w:val="批注主题 字符"/>
    <w:basedOn w:val="95"/>
    <w:link w:val="24"/>
    <w:qFormat/>
    <w:uiPriority w:val="0"/>
    <w:rPr>
      <w:b/>
      <w:bCs/>
      <w:kern w:val="2"/>
      <w:sz w:val="21"/>
      <w:szCs w:val="24"/>
    </w:rPr>
  </w:style>
  <w:style w:type="paragraph" w:customStyle="1" w:styleId="118">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9">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20">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1">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2">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table" w:customStyle="1" w:styleId="123">
    <w:name w:val="Table Normal1"/>
    <w:semiHidden/>
    <w:unhideWhenUsed/>
    <w:qFormat/>
    <w:uiPriority w:val="0"/>
    <w:pPr>
      <w:spacing w:after="160" w:line="278" w:lineRule="auto"/>
    </w:pPr>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4">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25">
    <w:name w:val="修订11"/>
    <w:hidden/>
    <w:semiHidden/>
    <w:qFormat/>
    <w:uiPriority w:val="99"/>
    <w:rPr>
      <w:rFonts w:ascii="宋体" w:hAnsi="宋体" w:eastAsia="宋体" w:cs="Times New Roman"/>
      <w:kern w:val="2"/>
      <w:sz w:val="18"/>
      <w:szCs w:val="18"/>
      <w:lang w:val="en-US" w:eastAsia="zh-CN" w:bidi="ar-SA"/>
    </w:rPr>
  </w:style>
  <w:style w:type="paragraph" w:customStyle="1" w:styleId="126">
    <w:name w:val="修订12"/>
    <w:hidden/>
    <w:semiHidden/>
    <w:qFormat/>
    <w:uiPriority w:val="99"/>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CFC110-FBDD-4646-87E0-3211777B9DD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2663</Words>
  <Characters>3614</Characters>
  <Lines>69</Lines>
  <Paragraphs>19</Paragraphs>
  <TotalTime>0</TotalTime>
  <ScaleCrop>false</ScaleCrop>
  <LinksUpToDate>false</LinksUpToDate>
  <CharactersWithSpaces>3708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2025-02-27T01:40:00Z</dcterms:created>
  <dc:creator>妙手空空</dc:creator>
  <cp:lastModifiedBy>封立琪</cp:lastModifiedBy>
  <cp:lastPrinted>2025-03-15T00:27:00Z</cp:lastPrinted>
  <dcterms:modified xsi:type="dcterms:W3CDTF">2025-09-08T08:41:53Z</dcterms:modified>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0EA2604AB4C54C76A904035D57A87621_13</vt:lpwstr>
  </property>
  <property fmtid="{D5CDD505-2E9C-101B-9397-08002B2CF9AE}" pid="4" name="KSOTemplateDocerSaveRecord">
    <vt:lpwstr>eyJoZGlkIjoiNGEzZTg0MTRlY2JlODJmOTQ2Y2NhNGM3NmZhMTFlOGIiLCJ1c2VySWQiOiI0NDI4MTIyMjgifQ==</vt:lpwstr>
  </property>
</Properties>
</file>